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94808" w14:textId="77777777" w:rsidR="005C33FC" w:rsidRDefault="005C33FC" w:rsidP="005C33FC">
      <w:pPr>
        <w:pStyle w:val="Titulo1"/>
        <w:spacing w:line="276" w:lineRule="auto"/>
        <w:ind w:right="51"/>
        <w:rPr>
          <w:rFonts w:ascii="Verdana" w:eastAsia="Arial" w:hAnsi="Verdana" w:cs="Arial"/>
          <w:b/>
          <w:color w:val="auto"/>
          <w:lang w:val="es-CO"/>
        </w:rPr>
      </w:pPr>
    </w:p>
    <w:p w14:paraId="6FCBB137" w14:textId="37195888" w:rsidR="005C33FC" w:rsidRDefault="00204519" w:rsidP="005C33FC">
      <w:pPr>
        <w:pStyle w:val="Titulo1"/>
        <w:spacing w:line="276" w:lineRule="auto"/>
        <w:ind w:right="51"/>
        <w:jc w:val="center"/>
        <w:rPr>
          <w:rFonts w:ascii="Verdana" w:eastAsia="Arial" w:hAnsi="Verdana" w:cs="Arial"/>
          <w:b/>
          <w:color w:val="auto"/>
          <w:lang w:val="es-CO"/>
        </w:rPr>
      </w:pPr>
      <w:r w:rsidRPr="00A51459">
        <w:rPr>
          <w:rFonts w:ascii="Verdana" w:eastAsia="Arial" w:hAnsi="Verdana" w:cs="Arial"/>
          <w:b/>
          <w:color w:val="auto"/>
          <w:lang w:val="es-CO"/>
        </w:rPr>
        <w:t>MEMORIA JUSTIFICATIVA DE</w:t>
      </w:r>
      <w:r w:rsidR="00EB0E3D" w:rsidRPr="00A51459">
        <w:rPr>
          <w:rFonts w:ascii="Verdana" w:eastAsia="Arial" w:hAnsi="Verdana" w:cs="Arial"/>
          <w:b/>
          <w:color w:val="auto"/>
          <w:lang w:val="es-CO"/>
        </w:rPr>
        <w:t xml:space="preserve"> </w:t>
      </w:r>
      <w:r w:rsidRPr="00A51459">
        <w:rPr>
          <w:rFonts w:ascii="Verdana" w:eastAsia="Arial" w:hAnsi="Verdana" w:cs="Arial"/>
          <w:b/>
          <w:color w:val="auto"/>
          <w:lang w:val="es-CO"/>
        </w:rPr>
        <w:t>L</w:t>
      </w:r>
      <w:r w:rsidR="00EB0E3D" w:rsidRPr="00A51459">
        <w:rPr>
          <w:rFonts w:ascii="Verdana" w:eastAsia="Arial" w:hAnsi="Verdana" w:cs="Arial"/>
          <w:b/>
          <w:color w:val="auto"/>
          <w:lang w:val="es-CO"/>
        </w:rPr>
        <w:t xml:space="preserve">A </w:t>
      </w:r>
      <w:r w:rsidRPr="00A51459">
        <w:rPr>
          <w:rFonts w:ascii="Verdana" w:eastAsia="Arial" w:hAnsi="Verdana" w:cs="Arial"/>
          <w:b/>
          <w:color w:val="auto"/>
          <w:lang w:val="es-CO"/>
        </w:rPr>
        <w:t>DE RESOLUCIÓN</w:t>
      </w:r>
    </w:p>
    <w:p w14:paraId="7E3D30ED" w14:textId="77777777" w:rsidR="007576A3" w:rsidRPr="00A51459" w:rsidRDefault="007576A3" w:rsidP="005C33FC">
      <w:pPr>
        <w:pStyle w:val="Titulo1"/>
        <w:spacing w:line="276" w:lineRule="auto"/>
        <w:ind w:right="51"/>
        <w:jc w:val="center"/>
        <w:rPr>
          <w:rFonts w:ascii="Verdana" w:eastAsia="Arial" w:hAnsi="Verdana" w:cs="Arial"/>
          <w:b/>
          <w:color w:val="auto"/>
          <w:lang w:val="es-CO"/>
        </w:rPr>
      </w:pPr>
    </w:p>
    <w:p w14:paraId="1E40FACA" w14:textId="7525CF26" w:rsidR="00296040" w:rsidRDefault="004341D9" w:rsidP="00892432">
      <w:pPr>
        <w:spacing w:line="276" w:lineRule="auto"/>
        <w:jc w:val="center"/>
        <w:rPr>
          <w:rFonts w:ascii="Verdana" w:hAnsi="Verdana" w:cs="Arial"/>
          <w:i/>
        </w:rPr>
      </w:pPr>
      <w:r w:rsidRPr="00525721">
        <w:rPr>
          <w:rFonts w:ascii="Verdana" w:hAnsi="Verdana" w:cs="Arial"/>
          <w:i/>
          <w:iCs/>
          <w:szCs w:val="22"/>
          <w:lang w:val="es-ES"/>
        </w:rPr>
        <w:t>“</w:t>
      </w:r>
      <w:r w:rsidRPr="00525721">
        <w:rPr>
          <w:rFonts w:ascii="Verdana" w:hAnsi="Verdana" w:cs="Arial"/>
          <w:i/>
          <w:iCs/>
          <w:szCs w:val="22"/>
        </w:rPr>
        <w:t xml:space="preserve">Por la cual se adopta la versión </w:t>
      </w:r>
      <w:r w:rsidRPr="00525721">
        <w:rPr>
          <w:rFonts w:ascii="Verdana" w:eastAsia="Symbol" w:hAnsi="Verdana" w:cs="Symbol"/>
          <w:i/>
          <w:iCs/>
          <w:szCs w:val="22"/>
        </w:rPr>
        <w:t>-</w:t>
      </w:r>
      <w:r w:rsidRPr="00525721">
        <w:rPr>
          <w:rFonts w:ascii="Verdana" w:hAnsi="Verdana" w:cs="Arial"/>
          <w:i/>
          <w:iCs/>
          <w:szCs w:val="22"/>
        </w:rPr>
        <w:t xml:space="preserve"> 2 de los documentos tipo para los procesos de concurso de méritos para contratar la interventoría de obras públicas de infraestructura social; que agrupa los sectores de educación, salud, cultura, recreación y deporte</w:t>
      </w:r>
      <w:r>
        <w:rPr>
          <w:rFonts w:ascii="Verdana" w:hAnsi="Verdana" w:cs="Arial"/>
          <w:i/>
          <w:iCs/>
          <w:szCs w:val="22"/>
          <w:lang w:val="es-ES"/>
        </w:rPr>
        <w:t>, institucional y vivienda”</w:t>
      </w:r>
    </w:p>
    <w:p w14:paraId="468F24F7" w14:textId="77777777" w:rsidR="007576A3" w:rsidRPr="00A51459" w:rsidRDefault="007576A3" w:rsidP="00892432">
      <w:pPr>
        <w:spacing w:line="276" w:lineRule="auto"/>
        <w:jc w:val="center"/>
        <w:rPr>
          <w:rFonts w:ascii="Verdana" w:hAnsi="Verdana" w:cs="Arial"/>
          <w:i/>
        </w:rPr>
      </w:pPr>
    </w:p>
    <w:p w14:paraId="5713CDA3" w14:textId="2A957006" w:rsidR="00491133" w:rsidRPr="004341D9" w:rsidRDefault="00325EE7" w:rsidP="00892432">
      <w:pPr>
        <w:pStyle w:val="Titulo1"/>
        <w:pBdr>
          <w:top w:val="nil"/>
          <w:left w:val="nil"/>
          <w:bottom w:val="nil"/>
          <w:right w:val="nil"/>
          <w:between w:val="nil"/>
        </w:pBdr>
        <w:spacing w:after="0" w:line="276" w:lineRule="auto"/>
        <w:ind w:right="51"/>
        <w:jc w:val="both"/>
        <w:rPr>
          <w:rFonts w:ascii="Verdana" w:eastAsia="Arial" w:hAnsi="Verdana" w:cs="Arial"/>
          <w:color w:val="auto"/>
          <w:sz w:val="22"/>
          <w:lang w:val="es-CO"/>
        </w:rPr>
      </w:pPr>
      <w:r w:rsidRPr="009D1A22">
        <w:rPr>
          <w:rFonts w:ascii="Verdana" w:eastAsia="Arial" w:hAnsi="Verdana" w:cs="Arial"/>
          <w:color w:val="auto"/>
          <w:sz w:val="22"/>
          <w:lang w:val="es-CO"/>
        </w:rPr>
        <w:t>El presente escrito contiene el soporte técnico de la resolución</w:t>
      </w:r>
      <w:r w:rsidR="000C6439" w:rsidRPr="009D1A22">
        <w:rPr>
          <w:rFonts w:ascii="Verdana" w:eastAsia="Arial" w:hAnsi="Verdana" w:cs="Arial"/>
          <w:color w:val="auto"/>
          <w:sz w:val="22"/>
          <w:lang w:val="es-CO"/>
        </w:rPr>
        <w:t>,</w:t>
      </w:r>
      <w:r w:rsidRPr="009D1A22">
        <w:rPr>
          <w:rFonts w:ascii="Verdana" w:eastAsia="Arial" w:hAnsi="Verdana" w:cs="Arial"/>
          <w:color w:val="auto"/>
          <w:sz w:val="22"/>
          <w:lang w:val="es-CO"/>
        </w:rPr>
        <w:t xml:space="preserve"> mediante </w:t>
      </w:r>
      <w:r w:rsidR="00523A38" w:rsidRPr="009D1A22">
        <w:rPr>
          <w:rFonts w:ascii="Verdana" w:eastAsia="Arial" w:hAnsi="Verdana" w:cs="Arial"/>
          <w:color w:val="auto"/>
          <w:sz w:val="22"/>
          <w:lang w:val="es-CO"/>
        </w:rPr>
        <w:t>la</w:t>
      </w:r>
      <w:r w:rsidRPr="009D1A22">
        <w:rPr>
          <w:rFonts w:ascii="Verdana" w:eastAsia="Arial" w:hAnsi="Verdana" w:cs="Arial"/>
          <w:color w:val="auto"/>
          <w:sz w:val="22"/>
          <w:lang w:val="es-CO"/>
        </w:rPr>
        <w:t xml:space="preserve"> cual</w:t>
      </w:r>
      <w:r w:rsidR="000C6439" w:rsidRPr="009D1A22">
        <w:rPr>
          <w:rFonts w:ascii="Verdana" w:eastAsia="Arial" w:hAnsi="Verdana" w:cs="Arial"/>
          <w:color w:val="auto"/>
          <w:sz w:val="22"/>
          <w:lang w:val="es-CO"/>
        </w:rPr>
        <w:t>,</w:t>
      </w:r>
      <w:r w:rsidRPr="009D1A22">
        <w:rPr>
          <w:rFonts w:ascii="Verdana" w:eastAsia="Arial" w:hAnsi="Verdana" w:cs="Arial"/>
          <w:color w:val="auto"/>
          <w:sz w:val="22"/>
          <w:lang w:val="es-CO"/>
        </w:rPr>
        <w:t xml:space="preserve"> la Agencia Nacional de Contratación Pública</w:t>
      </w:r>
      <w:r w:rsidR="00B129D0" w:rsidRPr="009D1A22">
        <w:rPr>
          <w:rFonts w:ascii="Verdana" w:eastAsia="Arial" w:hAnsi="Verdana" w:cs="Arial"/>
          <w:color w:val="auto"/>
          <w:sz w:val="22"/>
          <w:lang w:val="es-CO"/>
        </w:rPr>
        <w:t>- Colombia Compra Eficiente</w:t>
      </w:r>
      <w:r w:rsidR="00D405F4" w:rsidRPr="009D1A22">
        <w:rPr>
          <w:rFonts w:ascii="Verdana" w:eastAsia="Arial" w:hAnsi="Verdana" w:cs="Arial"/>
          <w:color w:val="auto"/>
          <w:sz w:val="22"/>
          <w:lang w:val="es-CO"/>
        </w:rPr>
        <w:t>,</w:t>
      </w:r>
      <w:r w:rsidR="000C6439" w:rsidRPr="009D1A22">
        <w:rPr>
          <w:rFonts w:ascii="Verdana" w:eastAsia="Arial" w:hAnsi="Verdana" w:cs="Arial"/>
          <w:color w:val="auto"/>
          <w:sz w:val="22"/>
          <w:lang w:val="es-CO"/>
        </w:rPr>
        <w:t xml:space="preserve"> </w:t>
      </w:r>
      <w:r w:rsidR="00D405F4" w:rsidRPr="009D1A22">
        <w:rPr>
          <w:rFonts w:ascii="Verdana" w:eastAsia="Arial" w:hAnsi="Verdana" w:cs="Arial"/>
          <w:color w:val="auto"/>
          <w:sz w:val="22"/>
          <w:lang w:val="es-CO"/>
        </w:rPr>
        <w:t xml:space="preserve">adopta </w:t>
      </w:r>
      <w:r w:rsidR="00491133" w:rsidRPr="009D1A22">
        <w:rPr>
          <w:rFonts w:ascii="Verdana" w:eastAsia="Arial" w:hAnsi="Verdana" w:cs="Arial"/>
          <w:color w:val="auto"/>
          <w:sz w:val="22"/>
          <w:lang w:val="es-CO"/>
        </w:rPr>
        <w:t xml:space="preserve">la versión -2- </w:t>
      </w:r>
      <w:r w:rsidR="00491133" w:rsidRPr="004341D9">
        <w:rPr>
          <w:rFonts w:ascii="Verdana" w:eastAsia="Arial" w:hAnsi="Verdana" w:cs="Arial"/>
          <w:color w:val="auto"/>
          <w:sz w:val="22"/>
          <w:lang w:val="es-CO"/>
        </w:rPr>
        <w:t xml:space="preserve">de </w:t>
      </w:r>
      <w:r w:rsidR="004341D9" w:rsidRPr="00F74FD8">
        <w:rPr>
          <w:rFonts w:ascii="Verdana" w:hAnsi="Verdana" w:cs="Arial"/>
          <w:color w:val="auto"/>
          <w:sz w:val="22"/>
        </w:rPr>
        <w:t>los documentos tipo para los procesos de concurso de méritos para contratar la interventoría de obras públicas de infraestructura social; que agrupa los sectores de educación, salud, cultura, recreación y deporte, institucional y vivienda</w:t>
      </w:r>
      <w:r w:rsidR="00491133" w:rsidRPr="004341D9">
        <w:rPr>
          <w:rFonts w:ascii="Verdana" w:eastAsia="Arial" w:hAnsi="Verdana" w:cs="Arial"/>
          <w:color w:val="auto"/>
          <w:sz w:val="22"/>
          <w:lang w:val="es-CO"/>
        </w:rPr>
        <w:t>.</w:t>
      </w:r>
    </w:p>
    <w:p w14:paraId="7BB47624" w14:textId="77777777" w:rsidR="00325EE7" w:rsidRPr="00A51459" w:rsidRDefault="00325EE7" w:rsidP="00892432">
      <w:pPr>
        <w:pStyle w:val="Titulo1"/>
        <w:pBdr>
          <w:top w:val="nil"/>
          <w:left w:val="nil"/>
          <w:bottom w:val="nil"/>
          <w:right w:val="nil"/>
          <w:between w:val="nil"/>
        </w:pBdr>
        <w:spacing w:after="0" w:line="276" w:lineRule="auto"/>
        <w:ind w:right="51"/>
        <w:jc w:val="both"/>
        <w:rPr>
          <w:rFonts w:ascii="Verdana" w:eastAsia="Arial" w:hAnsi="Verdana" w:cs="Arial"/>
          <w:i/>
          <w:color w:val="auto"/>
          <w:lang w:val="es-CO"/>
        </w:rPr>
      </w:pPr>
    </w:p>
    <w:p w14:paraId="00965225" w14:textId="0B789781" w:rsidR="004E6C25" w:rsidRPr="00A51459" w:rsidRDefault="00204519" w:rsidP="00892432">
      <w:pPr>
        <w:pStyle w:val="Titulo1"/>
        <w:numPr>
          <w:ilvl w:val="0"/>
          <w:numId w:val="7"/>
        </w:numPr>
        <w:spacing w:after="0" w:line="276" w:lineRule="auto"/>
        <w:rPr>
          <w:rFonts w:ascii="Verdana" w:eastAsia="Arial" w:hAnsi="Verdana" w:cs="Arial"/>
          <w:b/>
          <w:color w:val="auto"/>
          <w:szCs w:val="24"/>
          <w:lang w:val="es-CO"/>
        </w:rPr>
      </w:pPr>
      <w:r w:rsidRPr="00A51459">
        <w:rPr>
          <w:rFonts w:ascii="Verdana" w:hAnsi="Verdana"/>
          <w:b/>
          <w:color w:val="auto"/>
          <w:szCs w:val="24"/>
          <w:lang w:val="es-CO"/>
        </w:rPr>
        <w:t xml:space="preserve">Antecedentes </w:t>
      </w:r>
    </w:p>
    <w:p w14:paraId="40EC40C5" w14:textId="77777777" w:rsidR="002C7261" w:rsidRPr="00A51459" w:rsidRDefault="002C7261" w:rsidP="00892432">
      <w:pPr>
        <w:pStyle w:val="Titulo1"/>
        <w:spacing w:after="0" w:line="276" w:lineRule="auto"/>
        <w:ind w:left="720"/>
        <w:rPr>
          <w:rFonts w:ascii="Verdana" w:eastAsia="Arial" w:hAnsi="Verdana" w:cs="Arial"/>
          <w:b/>
          <w:bCs/>
          <w:color w:val="auto"/>
          <w:sz w:val="22"/>
          <w:lang w:val="es-CO"/>
        </w:rPr>
      </w:pPr>
    </w:p>
    <w:p w14:paraId="23B6D72E" w14:textId="41F76574" w:rsidR="004E156C" w:rsidRPr="00A51459" w:rsidRDefault="004E156C" w:rsidP="00892432">
      <w:pPr>
        <w:pStyle w:val="Titulo1"/>
        <w:spacing w:after="0" w:line="276" w:lineRule="auto"/>
        <w:ind w:right="51"/>
        <w:jc w:val="both"/>
        <w:rPr>
          <w:rFonts w:ascii="Verdana" w:eastAsia="Arial" w:hAnsi="Verdana" w:cs="Times New Roman"/>
          <w:color w:val="auto"/>
          <w:sz w:val="22"/>
          <w:szCs w:val="24"/>
          <w:lang w:val="es-CO"/>
        </w:rPr>
      </w:pPr>
      <w:r w:rsidRPr="00A51459">
        <w:rPr>
          <w:rFonts w:ascii="Verdana" w:eastAsia="Arial" w:hAnsi="Verdana" w:cs="Times New Roman"/>
          <w:color w:val="auto"/>
          <w:sz w:val="22"/>
          <w:szCs w:val="24"/>
          <w:lang w:val="es-CO"/>
        </w:rPr>
        <w:t>El Decreto</w:t>
      </w:r>
      <w:r w:rsidR="004341D9">
        <w:rPr>
          <w:rFonts w:ascii="Verdana" w:eastAsia="Arial" w:hAnsi="Verdana" w:cs="Times New Roman"/>
          <w:color w:val="auto"/>
          <w:sz w:val="22"/>
          <w:szCs w:val="24"/>
          <w:lang w:val="es-CO"/>
        </w:rPr>
        <w:t>-</w:t>
      </w:r>
      <w:r w:rsidRPr="00A51459">
        <w:rPr>
          <w:rFonts w:ascii="Verdana" w:eastAsia="Arial" w:hAnsi="Verdana" w:cs="Times New Roman"/>
          <w:color w:val="auto"/>
          <w:sz w:val="22"/>
          <w:szCs w:val="24"/>
          <w:lang w:val="es-CO"/>
        </w:rPr>
        <w:t>Ley 4170 de 2011 creó la Agencia Nacional de Contratación Pública – Colombia Compra Eficiente, entidad adscrita al Departamento Nacional de Planeación, como ente rector de la contratación pública, la cual tiene por objetivo desarrollar e impulsar políticas y herramientas orientadas a la organización y articulación de los participantes en los procesos de compras y contratación, con el fin de lograr una mayor eficiencia, transparencia y optimización de los recursos del Estado.</w:t>
      </w:r>
    </w:p>
    <w:p w14:paraId="3FF8D051" w14:textId="77777777" w:rsidR="00DD6AE4" w:rsidRPr="00A51459" w:rsidRDefault="00DD6AE4" w:rsidP="00892432">
      <w:pPr>
        <w:pStyle w:val="Titulo1"/>
        <w:spacing w:after="0" w:line="276" w:lineRule="auto"/>
        <w:ind w:right="51"/>
        <w:jc w:val="both"/>
        <w:rPr>
          <w:rFonts w:ascii="Verdana" w:eastAsia="Arial" w:hAnsi="Verdana" w:cs="Times New Roman"/>
          <w:color w:val="auto"/>
          <w:sz w:val="22"/>
          <w:szCs w:val="24"/>
          <w:lang w:val="es-CO"/>
        </w:rPr>
      </w:pPr>
    </w:p>
    <w:p w14:paraId="3869D821" w14:textId="0C2C32F5" w:rsidR="004E156C" w:rsidRPr="00A51459" w:rsidRDefault="004E156C" w:rsidP="00892432">
      <w:pPr>
        <w:pStyle w:val="Titulo1"/>
        <w:spacing w:after="0" w:line="276" w:lineRule="auto"/>
        <w:ind w:right="51"/>
        <w:jc w:val="both"/>
        <w:rPr>
          <w:rFonts w:ascii="Verdana" w:eastAsia="Arial" w:hAnsi="Verdana" w:cs="Times New Roman"/>
          <w:color w:val="auto"/>
          <w:sz w:val="22"/>
          <w:lang w:val="es-CO"/>
        </w:rPr>
      </w:pPr>
      <w:r w:rsidRPr="00A51459">
        <w:rPr>
          <w:rFonts w:ascii="Verdana" w:eastAsia="Arial" w:hAnsi="Verdana" w:cs="Times New Roman"/>
          <w:color w:val="auto"/>
          <w:sz w:val="22"/>
          <w:lang w:val="es-CO"/>
        </w:rPr>
        <w:t xml:space="preserve">El artículo 11° del Decreto-Ley 4170 de 2011 establece </w:t>
      </w:r>
      <w:r w:rsidR="000C6439" w:rsidRPr="00A51459">
        <w:rPr>
          <w:rFonts w:ascii="Verdana" w:eastAsia="Arial" w:hAnsi="Verdana" w:cs="Times New Roman"/>
          <w:color w:val="auto"/>
          <w:sz w:val="22"/>
          <w:lang w:val="es-CO"/>
        </w:rPr>
        <w:t xml:space="preserve">que, </w:t>
      </w:r>
      <w:r w:rsidRPr="00A51459">
        <w:rPr>
          <w:rFonts w:ascii="Verdana" w:eastAsia="Arial" w:hAnsi="Verdana" w:cs="Times New Roman"/>
          <w:color w:val="auto"/>
          <w:sz w:val="22"/>
          <w:lang w:val="es-CO"/>
        </w:rPr>
        <w:t xml:space="preserve">entre las funciones de la Agencia Nacional de Contratación Pública – Colombia Compra Eficiente se encuentran </w:t>
      </w:r>
      <w:r w:rsidR="000C6439" w:rsidRPr="00A51459">
        <w:rPr>
          <w:rFonts w:ascii="Verdana" w:eastAsia="Arial" w:hAnsi="Verdana" w:cs="Times New Roman"/>
          <w:color w:val="auto"/>
          <w:sz w:val="22"/>
          <w:lang w:val="es-CO"/>
        </w:rPr>
        <w:t>“</w:t>
      </w:r>
      <w:r w:rsidRPr="00A51459">
        <w:rPr>
          <w:rFonts w:ascii="Verdana" w:eastAsia="Arial" w:hAnsi="Verdana" w:cs="Times New Roman"/>
          <w:color w:val="auto"/>
          <w:sz w:val="22"/>
          <w:lang w:val="es-CO"/>
        </w:rPr>
        <w:t xml:space="preserve">Elaborar y difundir instrumentos y herramientas que faciliten las compras y la contratación pública del Estado y promuevan las mejores prácticas, la eficiencia, transparencia y competitividad del mismo </w:t>
      </w:r>
      <w:r w:rsidR="004341D9">
        <w:rPr>
          <w:rFonts w:ascii="Verdana" w:eastAsia="Arial" w:hAnsi="Verdana" w:cs="Times New Roman"/>
          <w:color w:val="auto"/>
          <w:sz w:val="22"/>
          <w:lang w:val="es-CO"/>
        </w:rPr>
        <w:t>(</w:t>
      </w:r>
      <w:r w:rsidRPr="00A51459">
        <w:rPr>
          <w:rFonts w:ascii="Verdana" w:eastAsia="Arial" w:hAnsi="Verdana" w:cs="Times New Roman"/>
          <w:color w:val="auto"/>
          <w:sz w:val="22"/>
          <w:lang w:val="es-CO"/>
        </w:rPr>
        <w:t>…</w:t>
      </w:r>
      <w:r w:rsidR="004341D9">
        <w:rPr>
          <w:rFonts w:ascii="Verdana" w:eastAsia="Arial" w:hAnsi="Verdana" w:cs="Times New Roman"/>
          <w:color w:val="auto"/>
          <w:sz w:val="22"/>
          <w:lang w:val="es-CO"/>
        </w:rPr>
        <w:t>)</w:t>
      </w:r>
      <w:r w:rsidRPr="00A51459">
        <w:rPr>
          <w:rFonts w:ascii="Verdana" w:eastAsia="Arial" w:hAnsi="Verdana" w:cs="Times New Roman"/>
          <w:color w:val="auto"/>
          <w:sz w:val="22"/>
          <w:lang w:val="es-CO"/>
        </w:rPr>
        <w:t xml:space="preserve"> Apoyar a las entidades territoriales en la aplicación de las políticas, instrumentos y herramientas en materia de compras y contratación pública </w:t>
      </w:r>
      <w:r w:rsidR="004341D9">
        <w:rPr>
          <w:rFonts w:ascii="Verdana" w:eastAsia="Arial" w:hAnsi="Verdana" w:cs="Times New Roman"/>
          <w:color w:val="auto"/>
          <w:sz w:val="22"/>
          <w:lang w:val="es-CO"/>
        </w:rPr>
        <w:t>(</w:t>
      </w:r>
      <w:r w:rsidRPr="00A51459">
        <w:rPr>
          <w:rFonts w:ascii="Verdana" w:eastAsia="Arial" w:hAnsi="Verdana" w:cs="Times New Roman"/>
          <w:color w:val="auto"/>
          <w:sz w:val="22"/>
          <w:lang w:val="es-CO"/>
        </w:rPr>
        <w:t>…</w:t>
      </w:r>
      <w:r w:rsidR="004341D9">
        <w:rPr>
          <w:rFonts w:ascii="Verdana" w:eastAsia="Arial" w:hAnsi="Verdana" w:cs="Times New Roman"/>
          <w:color w:val="auto"/>
          <w:sz w:val="22"/>
          <w:lang w:val="es-CO"/>
        </w:rPr>
        <w:t>)</w:t>
      </w:r>
      <w:r w:rsidRPr="00A51459">
        <w:rPr>
          <w:rFonts w:ascii="Verdana" w:eastAsia="Arial" w:hAnsi="Verdana" w:cs="Times New Roman"/>
          <w:color w:val="auto"/>
          <w:sz w:val="22"/>
          <w:lang w:val="es-CO"/>
        </w:rPr>
        <w:t xml:space="preserve"> Desarrollar e implementar estándares y documentos tipo para las diferentes etapas de la gestión contractual pública</w:t>
      </w:r>
      <w:r w:rsidR="000C6439" w:rsidRPr="00A51459">
        <w:rPr>
          <w:rFonts w:ascii="Verdana" w:eastAsia="Arial" w:hAnsi="Verdana" w:cs="Times New Roman"/>
          <w:color w:val="auto"/>
          <w:sz w:val="22"/>
          <w:lang w:val="es-CO"/>
        </w:rPr>
        <w:t>”</w:t>
      </w:r>
      <w:r w:rsidRPr="00A51459">
        <w:rPr>
          <w:rFonts w:ascii="Verdana" w:eastAsia="Arial" w:hAnsi="Verdana" w:cs="Times New Roman"/>
          <w:color w:val="auto"/>
          <w:sz w:val="22"/>
          <w:lang w:val="es-CO"/>
        </w:rPr>
        <w:t xml:space="preserve"> y las demás funciones que se le </w:t>
      </w:r>
      <w:r w:rsidR="00E220CC" w:rsidRPr="00A51459">
        <w:rPr>
          <w:rFonts w:ascii="Verdana" w:eastAsia="Arial" w:hAnsi="Verdana" w:cs="Times New Roman"/>
          <w:color w:val="auto"/>
          <w:sz w:val="22"/>
          <w:lang w:val="es-CO"/>
        </w:rPr>
        <w:t>asignen</w:t>
      </w:r>
      <w:r w:rsidRPr="00A51459">
        <w:rPr>
          <w:rFonts w:ascii="Verdana" w:eastAsia="Arial" w:hAnsi="Verdana" w:cs="Times New Roman"/>
          <w:color w:val="auto"/>
          <w:sz w:val="22"/>
          <w:lang w:val="es-CO"/>
        </w:rPr>
        <w:t>.</w:t>
      </w:r>
    </w:p>
    <w:p w14:paraId="5AF13195" w14:textId="77777777" w:rsidR="0073442E" w:rsidRPr="00A51459" w:rsidRDefault="0073442E" w:rsidP="00892432">
      <w:pPr>
        <w:pStyle w:val="Titulo1"/>
        <w:spacing w:after="0" w:line="276" w:lineRule="auto"/>
        <w:ind w:right="51"/>
        <w:jc w:val="both"/>
        <w:rPr>
          <w:rFonts w:ascii="Verdana" w:eastAsia="Arial" w:hAnsi="Verdana" w:cs="Times New Roman"/>
          <w:color w:val="auto"/>
          <w:sz w:val="22"/>
          <w:lang w:val="es-CO"/>
        </w:rPr>
      </w:pPr>
    </w:p>
    <w:p w14:paraId="77D8DBAB" w14:textId="3E1D073A" w:rsidR="00D405F4" w:rsidRPr="00A51459" w:rsidRDefault="00D405F4" w:rsidP="00892432">
      <w:pPr>
        <w:pStyle w:val="Titulo1"/>
        <w:spacing w:after="0" w:line="276" w:lineRule="auto"/>
        <w:ind w:right="51"/>
        <w:jc w:val="both"/>
        <w:rPr>
          <w:rFonts w:ascii="Verdana" w:eastAsia="Arial" w:hAnsi="Verdana" w:cs="Times New Roman"/>
          <w:color w:val="auto"/>
          <w:sz w:val="22"/>
          <w:szCs w:val="24"/>
          <w:lang w:val="es-CO"/>
        </w:rPr>
      </w:pPr>
      <w:r w:rsidRPr="00A51459">
        <w:rPr>
          <w:rFonts w:ascii="Verdana" w:eastAsia="Arial" w:hAnsi="Verdana" w:cs="Times New Roman"/>
          <w:color w:val="auto"/>
          <w:sz w:val="22"/>
          <w:szCs w:val="24"/>
          <w:lang w:val="es-CO"/>
        </w:rPr>
        <w:t>La Ley 2022 de 2020 facultó a la Agencia Nacional de Contratación Pública –</w:t>
      </w:r>
      <w:r w:rsidR="000C6439" w:rsidRPr="00A51459">
        <w:rPr>
          <w:rFonts w:ascii="Verdana" w:eastAsia="Arial" w:hAnsi="Verdana" w:cs="Times New Roman"/>
          <w:color w:val="auto"/>
          <w:sz w:val="22"/>
          <w:szCs w:val="24"/>
          <w:lang w:val="es-CO"/>
        </w:rPr>
        <w:t xml:space="preserve"> </w:t>
      </w:r>
      <w:r w:rsidRPr="00A51459">
        <w:rPr>
          <w:rFonts w:ascii="Verdana" w:eastAsia="Arial" w:hAnsi="Verdana" w:cs="Times New Roman"/>
          <w:color w:val="auto"/>
          <w:sz w:val="22"/>
          <w:szCs w:val="24"/>
          <w:lang w:val="es-CO"/>
        </w:rPr>
        <w:t xml:space="preserve">Colombia Compra Eficiente para adoptar documentos tipo que serán de obligatorio cumplimiento </w:t>
      </w:r>
      <w:r w:rsidRPr="00A51459">
        <w:rPr>
          <w:rFonts w:ascii="Verdana" w:eastAsia="Arial" w:hAnsi="Verdana" w:cs="Times New Roman"/>
          <w:color w:val="auto"/>
          <w:sz w:val="22"/>
          <w:szCs w:val="24"/>
          <w:lang w:val="es-CO"/>
        </w:rPr>
        <w:lastRenderedPageBreak/>
        <w:t xml:space="preserve">en la actividad contractual de todas las entidades sometidas al Estatuto General de Contratación de la Administración Pública. Asimismo, señala que serán de uso obligatorio los documentos tipo para los pliegos de condiciones de los procesos de selección de obras públicas, interventoría para las obras públicas, interventoría para consultoría de estudios y diseños para obras públicas, consultoría en ingeniería para obras, que lleven a cabo todas las entidades sometidas al Estatuto General de Contratación de la Administración Pública, en los términos fijados mediante la reglamentación correspondiente. Esto significa que son vinculantes para la elaboración del pliego de condiciones y demás documentos del proceso que se enmarquen en su ámbito de aplicación. </w:t>
      </w:r>
    </w:p>
    <w:p w14:paraId="38EE79DA" w14:textId="77777777" w:rsidR="0073442E" w:rsidRPr="00A51459" w:rsidRDefault="0073442E" w:rsidP="00892432">
      <w:pPr>
        <w:pStyle w:val="Titulo1"/>
        <w:spacing w:after="0" w:line="276" w:lineRule="auto"/>
        <w:ind w:right="51"/>
        <w:jc w:val="both"/>
        <w:rPr>
          <w:rFonts w:ascii="Verdana" w:eastAsia="Arial" w:hAnsi="Verdana" w:cs="Times New Roman"/>
          <w:color w:val="auto"/>
          <w:sz w:val="22"/>
          <w:lang w:val="es-CO"/>
        </w:rPr>
      </w:pPr>
    </w:p>
    <w:p w14:paraId="4EC1AF80" w14:textId="16ABAAA9" w:rsidR="004E156C" w:rsidRPr="00A51459" w:rsidRDefault="004E156C" w:rsidP="00892432">
      <w:pPr>
        <w:pStyle w:val="Titulo1"/>
        <w:spacing w:after="0" w:line="276" w:lineRule="auto"/>
        <w:ind w:right="51"/>
        <w:jc w:val="both"/>
        <w:rPr>
          <w:rFonts w:ascii="Verdana" w:eastAsia="Arial" w:hAnsi="Verdana" w:cs="Times New Roman"/>
          <w:color w:val="auto"/>
          <w:sz w:val="22"/>
          <w:szCs w:val="24"/>
          <w:lang w:val="es-CO"/>
        </w:rPr>
      </w:pPr>
      <w:r w:rsidRPr="00A51459">
        <w:rPr>
          <w:rFonts w:ascii="Verdana" w:eastAsia="Arial" w:hAnsi="Verdana" w:cs="Times New Roman"/>
          <w:color w:val="auto"/>
          <w:sz w:val="22"/>
          <w:szCs w:val="24"/>
          <w:lang w:val="es-CO"/>
        </w:rPr>
        <w:t xml:space="preserve">De igual forma, el artículo 1 de la Ley 2022 de 2020 prescribe que los documentos tipo establecerán los requisitos habilitantes, factores técnicos, económicos y otros factores de escogencia, así como aquellos requisitos que, previa justificación, representen buenas prácticas contractuales para el adecuado desarrollo de los principios que rigen la contratación pública. </w:t>
      </w:r>
    </w:p>
    <w:p w14:paraId="42B721AC" w14:textId="77777777" w:rsidR="0073442E" w:rsidRPr="00A51459" w:rsidRDefault="0073442E" w:rsidP="00892432">
      <w:pPr>
        <w:pStyle w:val="Titulo1"/>
        <w:spacing w:after="0" w:line="276" w:lineRule="auto"/>
        <w:ind w:right="51"/>
        <w:jc w:val="both"/>
        <w:rPr>
          <w:rFonts w:ascii="Verdana" w:eastAsia="Arial" w:hAnsi="Verdana" w:cs="Times New Roman"/>
          <w:color w:val="auto"/>
          <w:sz w:val="22"/>
          <w:szCs w:val="24"/>
          <w:lang w:val="es-CO"/>
        </w:rPr>
      </w:pPr>
    </w:p>
    <w:p w14:paraId="7F61FE5A" w14:textId="52BEDE13" w:rsidR="004F5600" w:rsidRPr="00A51459" w:rsidRDefault="004E156C" w:rsidP="00892432">
      <w:pPr>
        <w:pStyle w:val="Titulo1"/>
        <w:spacing w:after="0" w:line="276" w:lineRule="auto"/>
        <w:ind w:right="51"/>
        <w:jc w:val="both"/>
        <w:rPr>
          <w:rFonts w:ascii="Verdana" w:eastAsia="Arial" w:hAnsi="Verdana" w:cs="Times New Roman"/>
          <w:color w:val="auto"/>
          <w:sz w:val="22"/>
          <w:lang w:val="es-CO"/>
        </w:rPr>
      </w:pPr>
      <w:r w:rsidRPr="00A51459">
        <w:rPr>
          <w:rFonts w:ascii="Verdana" w:eastAsia="Arial" w:hAnsi="Verdana" w:cs="Times New Roman"/>
          <w:color w:val="auto"/>
          <w:sz w:val="22"/>
          <w:lang w:val="es-CO"/>
        </w:rPr>
        <w:t>Teniendo en cuenta la relevancia económica y el impacto que tienen los proyectos de obra en el sector social, y con el fin de desarrollar medidas de fortalecimiento, eficiencia y transparencia que permitieran aprovechar las grandes inversiones que hasta la actualidad se vienen haciendo en el país en materia de infraestructura física para los sectores de educación, salud</w:t>
      </w:r>
      <w:r w:rsidR="009B65A8" w:rsidRPr="00A51459">
        <w:rPr>
          <w:rFonts w:ascii="Verdana" w:eastAsia="Arial" w:hAnsi="Verdana" w:cs="Times New Roman"/>
          <w:color w:val="auto"/>
          <w:sz w:val="22"/>
          <w:lang w:val="es-CO"/>
        </w:rPr>
        <w:t xml:space="preserve">, </w:t>
      </w:r>
      <w:r w:rsidRPr="00A51459">
        <w:rPr>
          <w:rFonts w:ascii="Verdana" w:eastAsia="Arial" w:hAnsi="Verdana" w:cs="Times New Roman"/>
          <w:color w:val="auto"/>
          <w:sz w:val="22"/>
          <w:lang w:val="es-CO"/>
        </w:rPr>
        <w:t>cultura, recreación y deporte,</w:t>
      </w:r>
      <w:r w:rsidR="004341D9">
        <w:rPr>
          <w:rFonts w:ascii="Verdana" w:eastAsia="Arial" w:hAnsi="Verdana" w:cs="Times New Roman"/>
          <w:color w:val="auto"/>
          <w:sz w:val="22"/>
          <w:lang w:val="es-CO"/>
        </w:rPr>
        <w:t xml:space="preserve"> institucional y vivienda,</w:t>
      </w:r>
      <w:r w:rsidRPr="00A51459">
        <w:rPr>
          <w:rFonts w:ascii="Verdana" w:eastAsia="Arial" w:hAnsi="Verdana" w:cs="Times New Roman"/>
          <w:color w:val="auto"/>
          <w:sz w:val="22"/>
          <w:lang w:val="es-CO"/>
        </w:rPr>
        <w:t xml:space="preserve"> la Agencia Nacional de Contratación Pública – Colombia Compra Eficiente estimó prioritario estructurar e implementar los documentos tipo para los </w:t>
      </w:r>
      <w:r w:rsidR="003B457B" w:rsidRPr="00A51459">
        <w:rPr>
          <w:rFonts w:ascii="Verdana" w:eastAsia="Arial" w:hAnsi="Verdana" w:cs="Times New Roman"/>
          <w:color w:val="auto"/>
          <w:sz w:val="22"/>
          <w:lang w:val="es-CO"/>
        </w:rPr>
        <w:t>P</w:t>
      </w:r>
      <w:r w:rsidRPr="00A51459">
        <w:rPr>
          <w:rFonts w:ascii="Verdana" w:eastAsia="Arial" w:hAnsi="Verdana" w:cs="Times New Roman"/>
          <w:color w:val="auto"/>
          <w:sz w:val="22"/>
          <w:lang w:val="es-CO"/>
        </w:rPr>
        <w:t xml:space="preserve">rocesos de </w:t>
      </w:r>
      <w:r w:rsidR="003B457B" w:rsidRPr="00A51459">
        <w:rPr>
          <w:rFonts w:ascii="Verdana" w:eastAsia="Arial" w:hAnsi="Verdana" w:cs="Times New Roman"/>
          <w:color w:val="auto"/>
          <w:sz w:val="22"/>
          <w:lang w:val="es-CO"/>
        </w:rPr>
        <w:t>C</w:t>
      </w:r>
      <w:r w:rsidRPr="00A51459">
        <w:rPr>
          <w:rFonts w:ascii="Verdana" w:eastAsia="Arial" w:hAnsi="Verdana" w:cs="Times New Roman"/>
          <w:color w:val="auto"/>
          <w:sz w:val="22"/>
          <w:lang w:val="es-CO"/>
        </w:rPr>
        <w:t xml:space="preserve">ontratación de obra pública en infraestructura social </w:t>
      </w:r>
      <w:r w:rsidR="00396FED" w:rsidRPr="00A51459">
        <w:rPr>
          <w:rFonts w:ascii="Verdana" w:eastAsia="Arial" w:hAnsi="Verdana" w:cs="Times New Roman"/>
          <w:color w:val="auto"/>
          <w:sz w:val="22"/>
          <w:lang w:val="es-CO"/>
        </w:rPr>
        <w:t>para los sectores señalados,</w:t>
      </w:r>
      <w:r w:rsidRPr="00A51459">
        <w:rPr>
          <w:rFonts w:ascii="Verdana" w:eastAsia="Arial" w:hAnsi="Verdana" w:cs="Times New Roman"/>
          <w:color w:val="auto"/>
          <w:sz w:val="22"/>
          <w:lang w:val="es-CO"/>
        </w:rPr>
        <w:t xml:space="preserve"> que se adelanten mediante la modalidad de licitación pública</w:t>
      </w:r>
      <w:r w:rsidR="00023888">
        <w:rPr>
          <w:rFonts w:ascii="Verdana" w:eastAsia="Arial" w:hAnsi="Verdana" w:cs="Times New Roman"/>
          <w:color w:val="auto"/>
          <w:sz w:val="22"/>
          <w:lang w:val="es-CO"/>
        </w:rPr>
        <w:t>, selección abreviada de menor cuantía y mínima cuantía</w:t>
      </w:r>
      <w:r w:rsidRPr="00A51459">
        <w:rPr>
          <w:rFonts w:ascii="Verdana" w:eastAsia="Arial" w:hAnsi="Verdana" w:cs="Times New Roman"/>
          <w:color w:val="auto"/>
          <w:sz w:val="22"/>
          <w:lang w:val="es-CO"/>
        </w:rPr>
        <w:t xml:space="preserve">. </w:t>
      </w:r>
    </w:p>
    <w:p w14:paraId="6521AC30" w14:textId="77777777" w:rsidR="0073442E" w:rsidRPr="00A51459" w:rsidRDefault="0073442E" w:rsidP="00892432">
      <w:pPr>
        <w:pStyle w:val="Titulo1"/>
        <w:spacing w:after="0" w:line="276" w:lineRule="auto"/>
        <w:ind w:right="51"/>
        <w:jc w:val="both"/>
        <w:rPr>
          <w:rFonts w:ascii="Verdana" w:eastAsia="Arial" w:hAnsi="Verdana" w:cs="Times New Roman"/>
          <w:color w:val="auto"/>
          <w:sz w:val="22"/>
          <w:lang w:val="es-CO"/>
        </w:rPr>
      </w:pPr>
    </w:p>
    <w:p w14:paraId="026BE35C" w14:textId="7F5A6015" w:rsidR="00023888" w:rsidRPr="00C60BCA" w:rsidRDefault="000C6439" w:rsidP="00023888">
      <w:pPr>
        <w:spacing w:line="276" w:lineRule="auto"/>
        <w:rPr>
          <w:rFonts w:ascii="Verdana" w:hAnsi="Verdana" w:cs="Arial"/>
          <w:szCs w:val="22"/>
        </w:rPr>
      </w:pPr>
      <w:r w:rsidRPr="00A51459">
        <w:rPr>
          <w:rFonts w:ascii="Verdana" w:eastAsia="Arial" w:hAnsi="Verdana"/>
        </w:rPr>
        <w:t xml:space="preserve">En virtud de lo anterior, y con fundamento en las facultades señaladas, </w:t>
      </w:r>
      <w:r w:rsidR="004F5600" w:rsidRPr="00A51459">
        <w:rPr>
          <w:rFonts w:ascii="Verdana" w:eastAsia="Arial" w:hAnsi="Verdana"/>
        </w:rPr>
        <w:t>la Agencia Nacional de Contratación Pública – Colombia Compra Eficiente</w:t>
      </w:r>
      <w:r w:rsidR="00023888">
        <w:rPr>
          <w:rFonts w:ascii="Verdana" w:eastAsia="Arial" w:hAnsi="Verdana"/>
        </w:rPr>
        <w:t xml:space="preserve"> mediante la</w:t>
      </w:r>
      <w:r w:rsidR="004F5600" w:rsidRPr="00A51459">
        <w:rPr>
          <w:rFonts w:ascii="Verdana" w:eastAsia="Arial" w:hAnsi="Verdana"/>
        </w:rPr>
        <w:t xml:space="preserve"> </w:t>
      </w:r>
      <w:r w:rsidR="00023888">
        <w:rPr>
          <w:rFonts w:ascii="Verdana" w:hAnsi="Verdana" w:cs="Arial"/>
          <w:szCs w:val="22"/>
        </w:rPr>
        <w:t xml:space="preserve">Resolución 539 del 21 de agosto de 2025 adoptó la </w:t>
      </w:r>
      <w:r w:rsidR="00023888" w:rsidRPr="00C60BCA">
        <w:rPr>
          <w:rFonts w:ascii="Verdana" w:hAnsi="Verdana" w:cs="Arial"/>
          <w:szCs w:val="22"/>
        </w:rPr>
        <w:t xml:space="preserve">versión -2- de los documentos tipo para los procesos de selección de licitación de obra pública del sector de infraestructura social; </w:t>
      </w:r>
      <w:r w:rsidR="00023888">
        <w:rPr>
          <w:rFonts w:ascii="Verdana" w:hAnsi="Verdana" w:cs="Arial"/>
          <w:szCs w:val="22"/>
        </w:rPr>
        <w:t xml:space="preserve">y </w:t>
      </w:r>
      <w:r w:rsidR="00023888" w:rsidRPr="00C60BCA">
        <w:rPr>
          <w:rFonts w:ascii="Verdana" w:hAnsi="Verdana" w:cs="Arial"/>
          <w:szCs w:val="22"/>
        </w:rPr>
        <w:t>los documentos tipo complementarios para los procesos de licitación de obra pública de infraestructura social relacionados con los sectores de educación, salud, cultura, recreación y deporte – versión 2; y los documentos tipo complementarios para los procesos de licitación de obra pública de infraestructura social relacionados con los sectores institucional y vivienda.</w:t>
      </w:r>
    </w:p>
    <w:p w14:paraId="733E4E7C" w14:textId="6CF40676" w:rsidR="00023888" w:rsidRPr="002024F8" w:rsidRDefault="00023888" w:rsidP="00023888">
      <w:pPr>
        <w:spacing w:line="276" w:lineRule="auto"/>
        <w:rPr>
          <w:rFonts w:ascii="Verdana" w:hAnsi="Verdana" w:cs="Arial"/>
          <w:szCs w:val="22"/>
        </w:rPr>
      </w:pPr>
      <w:r>
        <w:rPr>
          <w:rFonts w:ascii="Verdana" w:hAnsi="Verdana" w:cs="Arial"/>
          <w:szCs w:val="22"/>
        </w:rPr>
        <w:lastRenderedPageBreak/>
        <w:t xml:space="preserve">Por su parte, por medio de la Resolución 540 del 21 de agosto de 2025 </w:t>
      </w:r>
      <w:r w:rsidRPr="000D781E">
        <w:rPr>
          <w:rFonts w:ascii="Verdana" w:hAnsi="Verdana" w:cs="Arial"/>
          <w:szCs w:val="22"/>
        </w:rPr>
        <w:t>la Agencia Nacional de Contratación Pública - Colombia Compra Eficiente</w:t>
      </w:r>
      <w:r>
        <w:rPr>
          <w:rFonts w:ascii="Verdana" w:hAnsi="Verdana" w:cs="Arial"/>
          <w:szCs w:val="22"/>
        </w:rPr>
        <w:t xml:space="preserve"> adoptó </w:t>
      </w:r>
      <w:r w:rsidRPr="00C60BCA">
        <w:rPr>
          <w:rFonts w:ascii="Verdana" w:hAnsi="Verdana" w:cs="Arial"/>
          <w:szCs w:val="22"/>
        </w:rPr>
        <w:t>los documentos tipo para los procesos de selección abreviada de menor cuantía de obra pública de infraestructura social; y los documentos tipo complementarios para los procesos de selección abreviada de menor cuantía de obra pública de infraestructura social relacionados con los sectores educación, salud, cultura, recreación y deporte, institucional y vivienda.</w:t>
      </w:r>
      <w:r>
        <w:rPr>
          <w:rFonts w:ascii="Verdana" w:hAnsi="Verdana" w:cs="Arial"/>
          <w:szCs w:val="22"/>
        </w:rPr>
        <w:t xml:space="preserve"> Finalmente, </w:t>
      </w:r>
      <w:r w:rsidRPr="002024F8">
        <w:rPr>
          <w:rFonts w:ascii="Verdana" w:hAnsi="Verdana" w:cs="Arial"/>
          <w:szCs w:val="22"/>
        </w:rPr>
        <w:t xml:space="preserve">mediante la Resolución 541 del 21 de agosto de 2025 la Agencia Nacional de Contratación Pública - Colombia Compra Eficiente adoptó los </w:t>
      </w:r>
      <w:r w:rsidRPr="00EC5B81">
        <w:rPr>
          <w:rFonts w:ascii="Verdana" w:hAnsi="Verdana" w:cs="Arial"/>
          <w:szCs w:val="22"/>
        </w:rPr>
        <w:t>documentos tipo para los procesos de mínima cuantía de obra pública de infraestructura social; y los documentos tipo complementarios para los procesos de mínima cuantía de obra pública de infraestructura social relacionados con los sectores educación, salud, cultura, recreación y deporte, institucional y vivienda</w:t>
      </w:r>
      <w:r>
        <w:rPr>
          <w:rFonts w:ascii="Verdana" w:hAnsi="Verdana" w:cs="Arial"/>
          <w:szCs w:val="22"/>
        </w:rPr>
        <w:t xml:space="preserve">. </w:t>
      </w:r>
    </w:p>
    <w:p w14:paraId="65E820FB" w14:textId="77777777" w:rsidR="0073442E" w:rsidRPr="00A51459" w:rsidRDefault="0073442E" w:rsidP="00892432">
      <w:pPr>
        <w:pStyle w:val="Titulo1"/>
        <w:spacing w:after="0" w:line="276" w:lineRule="auto"/>
        <w:ind w:right="51"/>
        <w:jc w:val="both"/>
        <w:rPr>
          <w:rFonts w:ascii="Verdana" w:eastAsia="Arial" w:hAnsi="Verdana" w:cs="Times New Roman"/>
          <w:color w:val="auto"/>
          <w:sz w:val="22"/>
          <w:lang w:val="es-CO"/>
        </w:rPr>
      </w:pPr>
    </w:p>
    <w:p w14:paraId="3CB1F7D6" w14:textId="6D21017E" w:rsidR="00C73BF3" w:rsidRPr="00A51459" w:rsidRDefault="00C73BF3" w:rsidP="00892432">
      <w:pPr>
        <w:pStyle w:val="Titulo1"/>
        <w:spacing w:after="0" w:line="276" w:lineRule="auto"/>
        <w:ind w:right="51"/>
        <w:jc w:val="both"/>
        <w:rPr>
          <w:rFonts w:ascii="Verdana" w:eastAsia="Arial" w:hAnsi="Verdana" w:cs="Times New Roman"/>
          <w:color w:val="auto"/>
          <w:sz w:val="22"/>
          <w:lang w:val="es-CO"/>
        </w:rPr>
      </w:pPr>
      <w:r w:rsidRPr="00A51459">
        <w:rPr>
          <w:rFonts w:ascii="Verdana" w:eastAsia="Arial" w:hAnsi="Verdana" w:cs="Times New Roman"/>
          <w:color w:val="auto"/>
          <w:sz w:val="22"/>
          <w:lang w:val="es-CO"/>
        </w:rPr>
        <w:t xml:space="preserve">Debe indicarse que, </w:t>
      </w:r>
      <w:r w:rsidR="004F5600" w:rsidRPr="00A51459">
        <w:rPr>
          <w:rFonts w:ascii="Verdana" w:eastAsia="Arial" w:hAnsi="Verdana" w:cs="Times New Roman"/>
          <w:color w:val="auto"/>
          <w:sz w:val="22"/>
          <w:lang w:val="es-CO"/>
        </w:rPr>
        <w:t xml:space="preserve">el artículo primero de la Ley 2022 de 2020 dispone que la Agencia Nacional de Contratación Pública </w:t>
      </w:r>
      <w:r w:rsidR="004F5600" w:rsidRPr="00A51459">
        <w:rPr>
          <w:rFonts w:ascii="Symbol" w:eastAsia="Symbol" w:hAnsi="Symbol" w:cs="Symbol"/>
          <w:color w:val="auto"/>
          <w:sz w:val="22"/>
          <w:lang w:val="es-CO"/>
        </w:rPr>
        <w:t>-</w:t>
      </w:r>
      <w:r w:rsidR="004F5600" w:rsidRPr="00A51459">
        <w:rPr>
          <w:rFonts w:ascii="Verdana" w:eastAsia="Arial" w:hAnsi="Verdana" w:cs="Times New Roman"/>
          <w:color w:val="auto"/>
          <w:sz w:val="22"/>
          <w:lang w:val="es-CO"/>
        </w:rPr>
        <w:t xml:space="preserve"> Colombia Compra Eficiente, establecerá un sistema para la revisión constante de los documentos tipo que </w:t>
      </w:r>
      <w:r w:rsidRPr="00A51459">
        <w:rPr>
          <w:rFonts w:ascii="Verdana" w:eastAsia="Arial" w:hAnsi="Verdana" w:cs="Times New Roman"/>
          <w:color w:val="auto"/>
          <w:sz w:val="22"/>
          <w:lang w:val="es-CO"/>
        </w:rPr>
        <w:t xml:space="preserve">expida. Al respecto, la Resolución 160 de 2020 cuyo objeto consiste en adoptar el procedimiento para implementar los documentos tipo y definir el sistema de su revisión, en el artículo 11, faculta a la Agencia Nacional de Contratación Pública </w:t>
      </w:r>
      <w:r w:rsidRPr="00A51459">
        <w:rPr>
          <w:rFonts w:ascii="Symbol" w:eastAsia="Symbol" w:hAnsi="Symbol" w:cs="Symbol"/>
          <w:color w:val="auto"/>
          <w:sz w:val="22"/>
          <w:lang w:val="es-CO"/>
        </w:rPr>
        <w:t>-</w:t>
      </w:r>
      <w:r w:rsidRPr="00A51459">
        <w:rPr>
          <w:rFonts w:ascii="Verdana" w:eastAsia="Arial" w:hAnsi="Verdana" w:cs="Times New Roman"/>
          <w:color w:val="auto"/>
          <w:sz w:val="22"/>
          <w:lang w:val="es-CO"/>
        </w:rPr>
        <w:t xml:space="preserve"> Colombia Compra Eficiente para que, en cualquier momento, ante el cambio de circunstancias fácticas o jurídicas sobre las cuales se sustentaron la adopción de los documentos tipo o la identificación de imperfecciones en la elaboración o implementación de los mismos, proceda a realizar su revisión y adoptar las modificaciones a que haya lugar mediante acto administrativo motivado. </w:t>
      </w:r>
    </w:p>
    <w:p w14:paraId="404C6C0E" w14:textId="77777777" w:rsidR="0073442E" w:rsidRDefault="0073442E" w:rsidP="00892432">
      <w:pPr>
        <w:pStyle w:val="Titulo1"/>
        <w:spacing w:after="0" w:line="276" w:lineRule="auto"/>
        <w:ind w:right="51"/>
        <w:jc w:val="both"/>
        <w:rPr>
          <w:rFonts w:ascii="Verdana" w:eastAsia="Arial" w:hAnsi="Verdana" w:cs="Times New Roman"/>
          <w:color w:val="auto"/>
          <w:sz w:val="22"/>
          <w:lang w:val="es-CO"/>
        </w:rPr>
      </w:pPr>
    </w:p>
    <w:p w14:paraId="2D0C3413" w14:textId="344D487A" w:rsidR="00023888" w:rsidRDefault="00A42540" w:rsidP="00023888">
      <w:pPr>
        <w:spacing w:line="276" w:lineRule="auto"/>
        <w:rPr>
          <w:rFonts w:ascii="Verdana" w:hAnsi="Verdana" w:cs="Arial"/>
          <w:szCs w:val="22"/>
        </w:rPr>
      </w:pPr>
      <w:r>
        <w:rPr>
          <w:rFonts w:ascii="Verdana" w:hAnsi="Verdana" w:cs="Arial"/>
          <w:szCs w:val="22"/>
        </w:rPr>
        <w:t>Teniendo en cuenta lo anterior,</w:t>
      </w:r>
      <w:r w:rsidR="00023888">
        <w:rPr>
          <w:rFonts w:ascii="Verdana" w:hAnsi="Verdana" w:cs="Arial"/>
          <w:szCs w:val="22"/>
        </w:rPr>
        <w:t xml:space="preserve"> </w:t>
      </w:r>
      <w:r>
        <w:rPr>
          <w:rFonts w:ascii="Verdana" w:hAnsi="Verdana" w:cs="Arial"/>
          <w:szCs w:val="22"/>
        </w:rPr>
        <w:t xml:space="preserve">se evidencia que </w:t>
      </w:r>
      <w:r w:rsidR="00023888" w:rsidRPr="000D781E">
        <w:rPr>
          <w:rFonts w:ascii="Verdana" w:hAnsi="Verdana" w:cs="Arial"/>
          <w:szCs w:val="22"/>
        </w:rPr>
        <w:t xml:space="preserve">la Agencia Nacional de Contratación Pública </w:t>
      </w:r>
      <w:r w:rsidRPr="00A51459">
        <w:rPr>
          <w:rFonts w:ascii="Symbol" w:eastAsia="Symbol" w:hAnsi="Symbol" w:cs="Symbol"/>
        </w:rPr>
        <w:t>-</w:t>
      </w:r>
      <w:r w:rsidR="00023888" w:rsidRPr="000D781E">
        <w:rPr>
          <w:rFonts w:ascii="Verdana" w:hAnsi="Verdana" w:cs="Arial"/>
          <w:szCs w:val="22"/>
        </w:rPr>
        <w:t xml:space="preserve"> Colombia Compra Eficiente avanz</w:t>
      </w:r>
      <w:r w:rsidR="00023888">
        <w:rPr>
          <w:rFonts w:ascii="Verdana" w:hAnsi="Verdana" w:cs="Arial"/>
          <w:szCs w:val="22"/>
        </w:rPr>
        <w:t>ó</w:t>
      </w:r>
      <w:r w:rsidR="00023888" w:rsidRPr="000D781E">
        <w:rPr>
          <w:rFonts w:ascii="Verdana" w:hAnsi="Verdana" w:cs="Arial"/>
          <w:szCs w:val="22"/>
        </w:rPr>
        <w:t xml:space="preserve"> en la adopción de documento tipo </w:t>
      </w:r>
      <w:r>
        <w:rPr>
          <w:rFonts w:ascii="Verdana" w:hAnsi="Verdana" w:cs="Arial"/>
          <w:szCs w:val="22"/>
        </w:rPr>
        <w:t xml:space="preserve">de </w:t>
      </w:r>
      <w:r w:rsidR="00023888" w:rsidRPr="000D781E">
        <w:rPr>
          <w:rFonts w:ascii="Verdana" w:hAnsi="Verdana" w:cs="Arial"/>
          <w:szCs w:val="22"/>
        </w:rPr>
        <w:t xml:space="preserve">infraestructura social en otros sectores </w:t>
      </w:r>
      <w:r>
        <w:rPr>
          <w:rFonts w:ascii="Verdana" w:hAnsi="Verdana" w:cs="Arial"/>
          <w:szCs w:val="22"/>
        </w:rPr>
        <w:t xml:space="preserve">y modalidades </w:t>
      </w:r>
      <w:r w:rsidR="00023888" w:rsidRPr="000D781E">
        <w:rPr>
          <w:rFonts w:ascii="Verdana" w:hAnsi="Verdana" w:cs="Arial"/>
          <w:szCs w:val="22"/>
        </w:rPr>
        <w:t>diferentes a</w:t>
      </w:r>
      <w:r w:rsidR="00023888">
        <w:rPr>
          <w:rFonts w:ascii="Verdana" w:hAnsi="Verdana" w:cs="Arial"/>
          <w:szCs w:val="22"/>
        </w:rPr>
        <w:t xml:space="preserve"> los previamente acogidos</w:t>
      </w:r>
      <w:r w:rsidR="00023888" w:rsidRPr="000D781E">
        <w:rPr>
          <w:rFonts w:ascii="Verdana" w:hAnsi="Verdana" w:cs="Arial"/>
          <w:szCs w:val="22"/>
        </w:rPr>
        <w:t xml:space="preserve">, por lo tanto, deben extenderse los documentos tipo de concurso de méritos para contratar la interventoría de obras públicas de infraestructura social, a esos nuevos sectores. </w:t>
      </w:r>
    </w:p>
    <w:p w14:paraId="162640C7" w14:textId="77777777" w:rsidR="00023888" w:rsidRPr="00A51459" w:rsidRDefault="00023888" w:rsidP="00892432">
      <w:pPr>
        <w:pStyle w:val="Titulo1"/>
        <w:spacing w:after="0" w:line="276" w:lineRule="auto"/>
        <w:ind w:right="51"/>
        <w:jc w:val="both"/>
        <w:rPr>
          <w:rFonts w:ascii="Verdana" w:eastAsia="Arial" w:hAnsi="Verdana" w:cs="Times New Roman"/>
          <w:color w:val="auto"/>
          <w:sz w:val="22"/>
          <w:lang w:val="es-CO"/>
        </w:rPr>
      </w:pPr>
    </w:p>
    <w:p w14:paraId="0DD6893A" w14:textId="20A87C1D" w:rsidR="004F5600" w:rsidRPr="00A51459" w:rsidRDefault="004F5600" w:rsidP="00892432">
      <w:pPr>
        <w:pStyle w:val="Titulo1"/>
        <w:spacing w:after="0" w:line="276" w:lineRule="auto"/>
        <w:ind w:right="51"/>
        <w:jc w:val="both"/>
        <w:rPr>
          <w:rFonts w:ascii="Verdana" w:eastAsia="Arial" w:hAnsi="Verdana" w:cs="Times New Roman"/>
          <w:color w:val="auto"/>
          <w:sz w:val="22"/>
          <w:lang w:val="es-CO"/>
        </w:rPr>
      </w:pPr>
      <w:r w:rsidRPr="00A51459">
        <w:rPr>
          <w:rFonts w:ascii="Verdana" w:eastAsia="Arial" w:hAnsi="Verdana" w:cs="Times New Roman"/>
          <w:color w:val="auto"/>
          <w:sz w:val="22"/>
          <w:lang w:val="es-CO"/>
        </w:rPr>
        <w:t xml:space="preserve">Teniendo en cuenta que, desde la fecha en la cual entraron en vigencia los documentos tipo para los procesos de selección de </w:t>
      </w:r>
      <w:r w:rsidR="00023888">
        <w:rPr>
          <w:rFonts w:ascii="Verdana" w:eastAsia="Arial" w:hAnsi="Verdana" w:cs="Times New Roman"/>
          <w:color w:val="auto"/>
          <w:sz w:val="22"/>
          <w:lang w:val="es-CO"/>
        </w:rPr>
        <w:t xml:space="preserve">concurso de méritos para contratar la interventoría de obras públicas de infraestructura social </w:t>
      </w:r>
      <w:r w:rsidRPr="00A51459">
        <w:rPr>
          <w:rFonts w:ascii="Symbol" w:eastAsia="Symbol" w:hAnsi="Symbol" w:cs="Symbol"/>
          <w:color w:val="auto"/>
          <w:sz w:val="22"/>
          <w:lang w:val="es-CO"/>
        </w:rPr>
        <w:t>-</w:t>
      </w:r>
      <w:r w:rsidRPr="00A51459">
        <w:rPr>
          <w:rFonts w:ascii="Verdana" w:eastAsia="Arial" w:hAnsi="Verdana" w:cs="Times New Roman"/>
          <w:color w:val="auto"/>
          <w:sz w:val="22"/>
          <w:lang w:val="es-CO"/>
        </w:rPr>
        <w:t xml:space="preserve"> Versión 1, la Agencia Nacional de Contratación Pública </w:t>
      </w:r>
      <w:r w:rsidR="00023888">
        <w:rPr>
          <w:rFonts w:ascii="Symbol" w:eastAsia="Symbol" w:hAnsi="Symbol" w:cs="Symbol"/>
          <w:color w:val="auto"/>
          <w:sz w:val="22"/>
          <w:lang w:val="es-CO"/>
        </w:rPr>
        <w:t xml:space="preserve">- </w:t>
      </w:r>
      <w:r w:rsidRPr="00A51459">
        <w:rPr>
          <w:rFonts w:ascii="Verdana" w:eastAsia="Arial" w:hAnsi="Verdana" w:cs="Times New Roman"/>
          <w:color w:val="auto"/>
          <w:sz w:val="22"/>
          <w:lang w:val="es-CO"/>
        </w:rPr>
        <w:t xml:space="preserve">Colombia Compra Eficiente ha identificado, en colaboración con entidades, agremiaciones y ciudadanos, aspectos en los documentos tipo que </w:t>
      </w:r>
      <w:r w:rsidRPr="00A51459">
        <w:rPr>
          <w:rFonts w:ascii="Verdana" w:eastAsia="Arial" w:hAnsi="Verdana" w:cs="Times New Roman"/>
          <w:color w:val="auto"/>
          <w:sz w:val="22"/>
          <w:lang w:val="es-CO"/>
        </w:rPr>
        <w:lastRenderedPageBreak/>
        <w:t>deben ser actualizados y modificados, con el fin de fortalecerlos y adaptarlos a la realidad de la contratación del país.</w:t>
      </w:r>
      <w:r w:rsidR="00C73BF3" w:rsidRPr="00A51459">
        <w:rPr>
          <w:rFonts w:ascii="Verdana" w:eastAsia="Arial" w:hAnsi="Verdana" w:cs="Times New Roman"/>
          <w:color w:val="auto"/>
          <w:sz w:val="22"/>
          <w:lang w:val="es-CO"/>
        </w:rPr>
        <w:t xml:space="preserve"> En los próximos acápites se explicará la necesidad de actualizar los documentos tipo </w:t>
      </w:r>
      <w:r w:rsidR="00023888" w:rsidRPr="00A51459">
        <w:rPr>
          <w:rFonts w:ascii="Verdana" w:eastAsia="Arial" w:hAnsi="Verdana" w:cs="Times New Roman"/>
          <w:color w:val="auto"/>
          <w:sz w:val="22"/>
          <w:lang w:val="es-CO"/>
        </w:rPr>
        <w:t xml:space="preserve">de </w:t>
      </w:r>
      <w:r w:rsidR="00023888">
        <w:rPr>
          <w:rFonts w:ascii="Verdana" w:eastAsia="Arial" w:hAnsi="Verdana" w:cs="Times New Roman"/>
          <w:color w:val="auto"/>
          <w:sz w:val="22"/>
          <w:lang w:val="es-CO"/>
        </w:rPr>
        <w:t xml:space="preserve">concurso de méritos para contratar la interventoría de obras públicas de infraestructura social </w:t>
      </w:r>
      <w:r w:rsidR="00023888" w:rsidRPr="00A51459">
        <w:rPr>
          <w:rFonts w:ascii="Symbol" w:eastAsia="Symbol" w:hAnsi="Symbol" w:cs="Symbol"/>
          <w:color w:val="auto"/>
          <w:sz w:val="22"/>
          <w:lang w:val="es-CO"/>
        </w:rPr>
        <w:t>-</w:t>
      </w:r>
      <w:r w:rsidR="00023888" w:rsidRPr="00A51459">
        <w:rPr>
          <w:rFonts w:ascii="Verdana" w:eastAsia="Arial" w:hAnsi="Verdana" w:cs="Times New Roman"/>
          <w:color w:val="auto"/>
          <w:sz w:val="22"/>
          <w:lang w:val="es-CO"/>
        </w:rPr>
        <w:t xml:space="preserve"> Versión 1</w:t>
      </w:r>
      <w:r w:rsidR="00A42540">
        <w:rPr>
          <w:rFonts w:ascii="Verdana" w:eastAsia="Arial" w:hAnsi="Verdana" w:cs="Times New Roman"/>
          <w:color w:val="auto"/>
          <w:sz w:val="22"/>
          <w:lang w:val="es-CO"/>
        </w:rPr>
        <w:t xml:space="preserve">. </w:t>
      </w:r>
    </w:p>
    <w:p w14:paraId="46F3660C" w14:textId="77777777" w:rsidR="004E156C" w:rsidRPr="00A51459" w:rsidRDefault="004E156C" w:rsidP="00892432">
      <w:pPr>
        <w:pStyle w:val="Titulo1"/>
        <w:spacing w:after="0" w:line="276" w:lineRule="auto"/>
        <w:ind w:right="51"/>
        <w:jc w:val="both"/>
        <w:rPr>
          <w:rFonts w:ascii="Verdana" w:eastAsia="Arial" w:hAnsi="Verdana" w:cs="Arial"/>
          <w:b/>
          <w:color w:val="auto"/>
          <w:szCs w:val="24"/>
          <w:lang w:val="es-CO"/>
        </w:rPr>
      </w:pPr>
    </w:p>
    <w:p w14:paraId="5F96E0FB" w14:textId="21234C2E" w:rsidR="0025299D" w:rsidRPr="00A51459" w:rsidRDefault="00204519" w:rsidP="00892432">
      <w:pPr>
        <w:pStyle w:val="Titulo1"/>
        <w:numPr>
          <w:ilvl w:val="0"/>
          <w:numId w:val="7"/>
        </w:numPr>
        <w:spacing w:after="0" w:line="276" w:lineRule="auto"/>
        <w:jc w:val="both"/>
        <w:rPr>
          <w:rFonts w:ascii="Verdana" w:eastAsia="Arial" w:hAnsi="Verdana" w:cs="Arial"/>
          <w:b/>
          <w:color w:val="auto"/>
          <w:sz w:val="22"/>
          <w:lang w:val="es-CO"/>
        </w:rPr>
      </w:pPr>
      <w:r w:rsidRPr="00A51459">
        <w:rPr>
          <w:rFonts w:ascii="Verdana" w:hAnsi="Verdana"/>
          <w:b/>
          <w:bCs/>
          <w:color w:val="auto"/>
          <w:szCs w:val="24"/>
          <w:lang w:val="es-CO"/>
        </w:rPr>
        <w:t>Razones de oportunidad y conveniencia que justifican</w:t>
      </w:r>
      <w:r w:rsidR="006F1624" w:rsidRPr="00A51459">
        <w:rPr>
          <w:rFonts w:ascii="Verdana" w:hAnsi="Verdana"/>
          <w:b/>
          <w:bCs/>
          <w:color w:val="auto"/>
          <w:szCs w:val="24"/>
          <w:lang w:val="es-CO"/>
        </w:rPr>
        <w:t xml:space="preserve"> su</w:t>
      </w:r>
      <w:r w:rsidR="006F1624" w:rsidRPr="00A51459">
        <w:rPr>
          <w:rFonts w:ascii="Verdana" w:hAnsi="Verdana"/>
          <w:b/>
          <w:bCs/>
          <w:color w:val="auto"/>
          <w:sz w:val="22"/>
          <w:lang w:val="es-CO"/>
        </w:rPr>
        <w:t xml:space="preserve"> expedición </w:t>
      </w:r>
      <w:r w:rsidR="004571EB" w:rsidRPr="00A51459">
        <w:rPr>
          <w:rFonts w:ascii="Verdana" w:hAnsi="Verdana"/>
          <w:b/>
          <w:bCs/>
          <w:color w:val="auto"/>
          <w:sz w:val="22"/>
          <w:lang w:val="es-CO"/>
        </w:rPr>
        <w:t xml:space="preserve"> </w:t>
      </w:r>
    </w:p>
    <w:p w14:paraId="2476996C" w14:textId="77777777" w:rsidR="004571EB" w:rsidRPr="00A51459" w:rsidRDefault="004571EB" w:rsidP="00892432">
      <w:pPr>
        <w:pStyle w:val="Titulo1"/>
        <w:spacing w:after="0" w:line="276" w:lineRule="auto"/>
        <w:rPr>
          <w:rFonts w:ascii="Verdana" w:hAnsi="Verdana"/>
          <w:b/>
          <w:color w:val="auto"/>
          <w:lang w:val="es-CO"/>
        </w:rPr>
      </w:pPr>
    </w:p>
    <w:p w14:paraId="187D3AA2" w14:textId="467A68A1" w:rsidR="004571EB" w:rsidRPr="00A51459" w:rsidRDefault="004571EB" w:rsidP="00892432">
      <w:pPr>
        <w:pStyle w:val="Titulo1"/>
        <w:spacing w:after="0" w:line="276" w:lineRule="auto"/>
        <w:ind w:right="51"/>
        <w:jc w:val="both"/>
        <w:rPr>
          <w:rFonts w:ascii="Verdana" w:eastAsia="Arial" w:hAnsi="Verdana" w:cs="Times New Roman"/>
          <w:color w:val="auto"/>
          <w:sz w:val="22"/>
          <w:lang w:val="es-CO"/>
        </w:rPr>
      </w:pPr>
      <w:r w:rsidRPr="00A51459">
        <w:rPr>
          <w:rFonts w:ascii="Verdana" w:eastAsia="Arial" w:hAnsi="Verdana" w:cs="Times New Roman"/>
          <w:color w:val="auto"/>
          <w:sz w:val="22"/>
          <w:lang w:val="es-CO" w:eastAsia="es-MX"/>
        </w:rPr>
        <w:t xml:space="preserve">La Agencia Nacional de Contratación Pública </w:t>
      </w:r>
      <w:r w:rsidRPr="00A51459">
        <w:rPr>
          <w:rFonts w:ascii="Verdana" w:eastAsia="Symbol" w:hAnsi="Verdana" w:cs="Symbol"/>
          <w:color w:val="auto"/>
          <w:sz w:val="22"/>
          <w:lang w:val="es-CO" w:eastAsia="es-MX"/>
        </w:rPr>
        <w:t>-</w:t>
      </w:r>
      <w:r w:rsidRPr="00A51459">
        <w:rPr>
          <w:rFonts w:ascii="Verdana" w:eastAsia="Arial" w:hAnsi="Verdana" w:cs="Times New Roman"/>
          <w:color w:val="auto"/>
          <w:sz w:val="22"/>
          <w:lang w:val="es-CO" w:eastAsia="es-MX"/>
        </w:rPr>
        <w:t xml:space="preserve"> Colombia Compra Eficiente expone las razones que justifican la actualización de los documentos tipo </w:t>
      </w:r>
      <w:r w:rsidR="00A42540">
        <w:rPr>
          <w:rFonts w:ascii="Verdana" w:eastAsia="Arial" w:hAnsi="Verdana" w:cs="Times New Roman"/>
          <w:color w:val="auto"/>
          <w:sz w:val="22"/>
          <w:lang w:val="es-CO" w:eastAsia="es-MX"/>
        </w:rPr>
        <w:t xml:space="preserve">para los procesos de concurso de méritos para contratar la interventoría de obras públicas de infraestructura social </w:t>
      </w:r>
      <w:r w:rsidRPr="00A51459">
        <w:rPr>
          <w:rFonts w:ascii="Verdana" w:eastAsia="Symbol" w:hAnsi="Verdana" w:cs="Symbol"/>
          <w:color w:val="auto"/>
          <w:sz w:val="22"/>
          <w:lang w:val="es-CO" w:eastAsia="es-MX"/>
        </w:rPr>
        <w:t>-</w:t>
      </w:r>
      <w:r w:rsidRPr="00A51459">
        <w:rPr>
          <w:rFonts w:ascii="Verdana" w:eastAsia="Arial" w:hAnsi="Verdana" w:cs="Times New Roman"/>
          <w:color w:val="auto"/>
          <w:sz w:val="22"/>
          <w:lang w:val="es-CO" w:eastAsia="es-MX"/>
        </w:rPr>
        <w:t xml:space="preserve"> versión 1</w:t>
      </w:r>
      <w:r w:rsidR="00AB5CC6" w:rsidRPr="00A51459">
        <w:rPr>
          <w:rFonts w:ascii="Verdana" w:eastAsia="Arial" w:hAnsi="Verdana" w:cs="Times New Roman"/>
          <w:color w:val="auto"/>
          <w:sz w:val="22"/>
          <w:lang w:val="es-CO" w:eastAsia="es-MX"/>
        </w:rPr>
        <w:t xml:space="preserve">. </w:t>
      </w:r>
      <w:r w:rsidR="00EE5CEA" w:rsidRPr="00A51459">
        <w:rPr>
          <w:rFonts w:ascii="Verdana" w:eastAsia="Arial" w:hAnsi="Verdana" w:cs="Times New Roman"/>
          <w:color w:val="auto"/>
          <w:sz w:val="22"/>
          <w:lang w:val="es-CO" w:eastAsia="es-MX"/>
        </w:rPr>
        <w:t>De est</w:t>
      </w:r>
      <w:r w:rsidR="00625FEC">
        <w:rPr>
          <w:rFonts w:ascii="Verdana" w:eastAsia="Arial" w:hAnsi="Verdana" w:cs="Times New Roman"/>
          <w:color w:val="auto"/>
          <w:sz w:val="22"/>
          <w:lang w:val="es-CO" w:eastAsia="es-MX"/>
        </w:rPr>
        <w:t>e</w:t>
      </w:r>
      <w:r w:rsidR="00EE5CEA" w:rsidRPr="00A51459">
        <w:rPr>
          <w:rFonts w:ascii="Verdana" w:eastAsia="Arial" w:hAnsi="Verdana" w:cs="Times New Roman"/>
          <w:color w:val="auto"/>
          <w:sz w:val="22"/>
          <w:lang w:val="es-CO" w:eastAsia="es-MX"/>
        </w:rPr>
        <w:t xml:space="preserve"> modo, se explicará: i) </w:t>
      </w:r>
      <w:r w:rsidR="00C106A2">
        <w:rPr>
          <w:rFonts w:ascii="Verdana" w:eastAsia="Arial" w:hAnsi="Verdana" w:cs="Times New Roman"/>
          <w:color w:val="auto"/>
          <w:sz w:val="22"/>
          <w:lang w:val="es-CO" w:eastAsia="es-MX"/>
        </w:rPr>
        <w:t xml:space="preserve">la lucha contra la corrupción en el </w:t>
      </w:r>
      <w:r w:rsidR="00EE5CEA" w:rsidRPr="00A51459">
        <w:rPr>
          <w:rFonts w:ascii="Verdana" w:eastAsia="Arial" w:hAnsi="Verdana" w:cs="Times New Roman"/>
          <w:color w:val="auto"/>
          <w:sz w:val="22"/>
          <w:lang w:val="es-CO" w:eastAsia="es-MX"/>
        </w:rPr>
        <w:t>Plan Nacional de Desarrollo 2022-2026 “Colombia Potencia Mundial de la vida”</w:t>
      </w:r>
      <w:r w:rsidR="004E2864">
        <w:rPr>
          <w:rFonts w:ascii="Verdana" w:eastAsia="Arial" w:hAnsi="Verdana" w:cs="Times New Roman"/>
          <w:color w:val="auto"/>
          <w:sz w:val="22"/>
          <w:lang w:val="es-CO" w:eastAsia="es-MX"/>
        </w:rPr>
        <w:t xml:space="preserve"> y</w:t>
      </w:r>
      <w:r w:rsidR="00EE5CEA" w:rsidRPr="00A51459">
        <w:rPr>
          <w:rFonts w:ascii="Verdana" w:eastAsia="Arial" w:hAnsi="Verdana" w:cs="Times New Roman"/>
          <w:color w:val="auto"/>
          <w:sz w:val="22"/>
          <w:lang w:val="es-CO" w:eastAsia="es-MX"/>
        </w:rPr>
        <w:t xml:space="preserve"> </w:t>
      </w:r>
      <w:proofErr w:type="spellStart"/>
      <w:r w:rsidR="00EE5CEA" w:rsidRPr="00A51459">
        <w:rPr>
          <w:rFonts w:ascii="Verdana" w:eastAsia="Arial" w:hAnsi="Verdana" w:cs="Times New Roman"/>
          <w:color w:val="auto"/>
          <w:sz w:val="22"/>
          <w:lang w:val="es-CO" w:eastAsia="es-MX"/>
        </w:rPr>
        <w:t>ii</w:t>
      </w:r>
      <w:proofErr w:type="spellEnd"/>
      <w:r w:rsidR="00EE5CEA" w:rsidRPr="00A51459">
        <w:rPr>
          <w:rFonts w:ascii="Verdana" w:eastAsia="Arial" w:hAnsi="Verdana" w:cs="Times New Roman"/>
          <w:color w:val="auto"/>
          <w:sz w:val="22"/>
          <w:lang w:val="es-CO" w:eastAsia="es-MX"/>
        </w:rPr>
        <w:t xml:space="preserve">) el deber de revisión constante en los documentos tipo y la necesidad de actualizar </w:t>
      </w:r>
      <w:r w:rsidR="004E2864">
        <w:rPr>
          <w:rFonts w:ascii="Verdana" w:eastAsia="Arial" w:hAnsi="Verdana" w:cs="Times New Roman"/>
          <w:color w:val="auto"/>
          <w:sz w:val="22"/>
          <w:lang w:val="es-CO" w:eastAsia="es-MX"/>
        </w:rPr>
        <w:t xml:space="preserve">el Anexo Glosario, </w:t>
      </w:r>
      <w:r w:rsidR="00EE5CEA" w:rsidRPr="00A51459">
        <w:rPr>
          <w:rFonts w:ascii="Verdana" w:eastAsia="Arial" w:hAnsi="Verdana" w:cs="Times New Roman"/>
          <w:color w:val="auto"/>
          <w:sz w:val="22"/>
          <w:lang w:val="es-CO" w:eastAsia="es-MX"/>
        </w:rPr>
        <w:t xml:space="preserve">la Matriz de Experiencia </w:t>
      </w:r>
      <w:r w:rsidR="004E2864">
        <w:rPr>
          <w:rFonts w:ascii="Verdana" w:eastAsia="Arial" w:hAnsi="Verdana" w:cs="Times New Roman"/>
          <w:color w:val="auto"/>
          <w:sz w:val="22"/>
          <w:lang w:val="es-CO" w:eastAsia="es-MX"/>
        </w:rPr>
        <w:t>e incorporar ajustes a la acreditación de la capacidad financiera</w:t>
      </w:r>
      <w:r w:rsidR="00ED6AD8" w:rsidRPr="00A51459">
        <w:rPr>
          <w:rFonts w:ascii="Verdana" w:eastAsia="Arial" w:hAnsi="Verdana" w:cs="Times New Roman"/>
          <w:color w:val="auto"/>
          <w:sz w:val="22"/>
          <w:lang w:val="es-CO" w:eastAsia="es-MX"/>
        </w:rPr>
        <w:t>, entre otros</w:t>
      </w:r>
      <w:r w:rsidR="005C1F83">
        <w:rPr>
          <w:rFonts w:ascii="Verdana" w:eastAsia="Arial" w:hAnsi="Verdana" w:cs="Times New Roman"/>
          <w:color w:val="auto"/>
          <w:sz w:val="22"/>
          <w:lang w:val="es-CO" w:eastAsia="es-MX"/>
        </w:rPr>
        <w:t xml:space="preserve">, y </w:t>
      </w:r>
      <w:proofErr w:type="spellStart"/>
      <w:r w:rsidR="005C1F83">
        <w:rPr>
          <w:rFonts w:ascii="Verdana" w:eastAsia="Arial" w:hAnsi="Verdana" w:cs="Times New Roman"/>
          <w:color w:val="auto"/>
          <w:sz w:val="22"/>
          <w:lang w:val="es-CO" w:eastAsia="es-MX"/>
        </w:rPr>
        <w:t>iii</w:t>
      </w:r>
      <w:proofErr w:type="spellEnd"/>
      <w:r w:rsidR="005C1F83">
        <w:rPr>
          <w:rFonts w:ascii="Verdana" w:eastAsia="Arial" w:hAnsi="Verdana" w:cs="Times New Roman"/>
          <w:color w:val="auto"/>
          <w:sz w:val="22"/>
          <w:lang w:val="es-CO" w:eastAsia="es-MX"/>
        </w:rPr>
        <w:t xml:space="preserve">) </w:t>
      </w:r>
      <w:r w:rsidR="005C1F83" w:rsidRPr="00F74FD8">
        <w:rPr>
          <w:rFonts w:ascii="Verdana" w:eastAsia="Arial" w:hAnsi="Verdana" w:cs="Times New Roman"/>
          <w:color w:val="auto"/>
          <w:sz w:val="22"/>
          <w:lang w:val="es-CO" w:eastAsia="es-MX"/>
        </w:rPr>
        <w:t>incorporación de nuevos subsectores en los documentos tipo de obra pública</w:t>
      </w:r>
      <w:r w:rsidR="00F62798" w:rsidRPr="00A51459">
        <w:rPr>
          <w:rFonts w:ascii="Verdana" w:eastAsia="Arial" w:hAnsi="Verdana" w:cs="Times New Roman"/>
          <w:color w:val="auto"/>
          <w:sz w:val="22"/>
          <w:lang w:val="es-CO" w:eastAsia="es-MX"/>
        </w:rPr>
        <w:t xml:space="preserve">. </w:t>
      </w:r>
    </w:p>
    <w:p w14:paraId="63F193C5" w14:textId="77777777" w:rsidR="00793255" w:rsidRPr="00A51459" w:rsidRDefault="00793255" w:rsidP="00892432">
      <w:pPr>
        <w:pStyle w:val="Titulo1"/>
        <w:spacing w:after="0" w:line="276" w:lineRule="auto"/>
        <w:ind w:left="1080"/>
        <w:jc w:val="both"/>
        <w:rPr>
          <w:rFonts w:ascii="Verdana" w:eastAsia="Arial" w:hAnsi="Verdana" w:cs="Times New Roman"/>
          <w:color w:val="auto"/>
          <w:sz w:val="22"/>
          <w:lang w:val="es-CO"/>
        </w:rPr>
      </w:pPr>
    </w:p>
    <w:p w14:paraId="35AD7F39" w14:textId="4E77CDC8" w:rsidR="00F2343C" w:rsidRPr="00A51459" w:rsidRDefault="00C106A2" w:rsidP="00892432">
      <w:pPr>
        <w:pStyle w:val="Titulo1"/>
        <w:numPr>
          <w:ilvl w:val="1"/>
          <w:numId w:val="15"/>
        </w:numPr>
        <w:spacing w:after="0" w:line="276" w:lineRule="auto"/>
        <w:jc w:val="both"/>
        <w:rPr>
          <w:rFonts w:ascii="Verdana" w:eastAsia="Arial" w:hAnsi="Verdana"/>
          <w:b/>
          <w:bCs/>
          <w:color w:val="auto"/>
          <w:sz w:val="22"/>
          <w:lang w:val="es-CO"/>
        </w:rPr>
      </w:pPr>
      <w:r>
        <w:rPr>
          <w:rFonts w:ascii="Verdana" w:eastAsia="Arial" w:hAnsi="Verdana" w:cs="Arial"/>
          <w:b/>
          <w:bCs/>
          <w:color w:val="auto"/>
          <w:sz w:val="22"/>
          <w:lang w:val="es-CO"/>
        </w:rPr>
        <w:t xml:space="preserve">Lucha contra la corrupción – </w:t>
      </w:r>
      <w:r w:rsidRPr="00A51459">
        <w:rPr>
          <w:rFonts w:ascii="Verdana" w:hAnsi="Verdana"/>
          <w:b/>
          <w:bCs/>
          <w:color w:val="auto"/>
          <w:sz w:val="22"/>
          <w:lang w:val="es-CO"/>
        </w:rPr>
        <w:t xml:space="preserve">Ley 2294 de 2023 por la cual se expide el Plan Nacional de Desarrollo 2022-2026 “Colombia Potencia Mundial de la </w:t>
      </w:r>
      <w:r>
        <w:rPr>
          <w:rFonts w:ascii="Verdana" w:hAnsi="Verdana"/>
          <w:b/>
          <w:bCs/>
          <w:color w:val="auto"/>
          <w:sz w:val="22"/>
          <w:lang w:val="es-CO"/>
        </w:rPr>
        <w:t>V</w:t>
      </w:r>
      <w:r w:rsidRPr="00A51459">
        <w:rPr>
          <w:rFonts w:ascii="Verdana" w:hAnsi="Verdana"/>
          <w:b/>
          <w:bCs/>
          <w:color w:val="auto"/>
          <w:sz w:val="22"/>
          <w:lang w:val="es-CO"/>
        </w:rPr>
        <w:t>ida</w:t>
      </w:r>
      <w:r>
        <w:rPr>
          <w:rFonts w:ascii="Verdana" w:hAnsi="Verdana"/>
          <w:b/>
          <w:bCs/>
          <w:color w:val="auto"/>
          <w:sz w:val="22"/>
          <w:lang w:val="es-CO"/>
        </w:rPr>
        <w:t>”</w:t>
      </w:r>
      <w:r>
        <w:rPr>
          <w:rFonts w:ascii="Verdana" w:eastAsia="Arial" w:hAnsi="Verdana" w:cs="Arial"/>
          <w:b/>
          <w:bCs/>
          <w:color w:val="auto"/>
          <w:sz w:val="22"/>
          <w:lang w:val="es-CO"/>
        </w:rPr>
        <w:t xml:space="preserve"> </w:t>
      </w:r>
    </w:p>
    <w:p w14:paraId="3DDF0AF7" w14:textId="77777777" w:rsidR="00227AA7" w:rsidRPr="00A51459" w:rsidRDefault="00227AA7" w:rsidP="00892432">
      <w:pPr>
        <w:pStyle w:val="Titulo1"/>
        <w:spacing w:after="0" w:line="276" w:lineRule="auto"/>
        <w:jc w:val="both"/>
        <w:rPr>
          <w:rFonts w:ascii="Verdana" w:eastAsia="Arial" w:hAnsi="Verdana" w:cs="Times New Roman"/>
          <w:color w:val="auto"/>
          <w:sz w:val="22"/>
          <w:szCs w:val="24"/>
          <w:lang w:val="es-CO"/>
        </w:rPr>
      </w:pPr>
    </w:p>
    <w:p w14:paraId="30B47010" w14:textId="3249E749" w:rsidR="00BA07E3" w:rsidRPr="00C106A2" w:rsidRDefault="00C106A2" w:rsidP="00892432">
      <w:pPr>
        <w:pStyle w:val="Titulo1"/>
        <w:spacing w:after="0" w:line="276" w:lineRule="auto"/>
        <w:jc w:val="both"/>
        <w:rPr>
          <w:rFonts w:ascii="Verdana" w:eastAsia="Arial" w:hAnsi="Verdana" w:cs="Times New Roman"/>
          <w:color w:val="auto"/>
          <w:sz w:val="22"/>
          <w:szCs w:val="24"/>
          <w:lang w:val="es-CO"/>
        </w:rPr>
      </w:pPr>
      <w:r>
        <w:rPr>
          <w:rFonts w:ascii="Verdana" w:eastAsia="Arial" w:hAnsi="Verdana" w:cs="Times New Roman"/>
          <w:color w:val="auto"/>
          <w:sz w:val="22"/>
          <w:szCs w:val="24"/>
          <w:lang w:val="es-CO"/>
        </w:rPr>
        <w:t>U</w:t>
      </w:r>
      <w:r w:rsidR="008A3490" w:rsidRPr="00A51459">
        <w:rPr>
          <w:rFonts w:ascii="Verdana" w:eastAsia="Arial" w:hAnsi="Verdana" w:cs="Times New Roman"/>
          <w:color w:val="auto"/>
          <w:sz w:val="22"/>
          <w:szCs w:val="24"/>
          <w:lang w:val="es-CO"/>
        </w:rPr>
        <w:t>no de los principales objetivos de los documentos tipo es la lucha contra la corrupción, lo cual contribuye al cumplimiento de la Estrategia Nacional definida en el artículo 200 de la Ley 2294 de 2023</w:t>
      </w:r>
      <w:r>
        <w:rPr>
          <w:rFonts w:ascii="Verdana" w:eastAsia="Arial" w:hAnsi="Verdana" w:cs="Times New Roman"/>
          <w:color w:val="auto"/>
          <w:sz w:val="22"/>
          <w:szCs w:val="24"/>
          <w:lang w:val="es-CO"/>
        </w:rPr>
        <w:t xml:space="preserve">, en este se establece que </w:t>
      </w:r>
      <w:r w:rsidRPr="00C106A2">
        <w:rPr>
          <w:rFonts w:ascii="Verdana" w:eastAsia="Arial" w:hAnsi="Verdana" w:cs="Times New Roman"/>
          <w:color w:val="auto"/>
          <w:sz w:val="22"/>
          <w:szCs w:val="24"/>
          <w:lang w:val="es-CO"/>
        </w:rPr>
        <w:t xml:space="preserve">el Gobierno Nacional formulará una </w:t>
      </w:r>
      <w:r w:rsidRPr="00F74FD8">
        <w:rPr>
          <w:rFonts w:ascii="Verdana" w:eastAsia="Arial" w:hAnsi="Verdana" w:cs="Times New Roman"/>
          <w:color w:val="auto"/>
          <w:sz w:val="22"/>
          <w:szCs w:val="24"/>
          <w:lang w:val="es-CO"/>
        </w:rPr>
        <w:t>Estrategia Nacional de Lucha contra la Corrupción</w:t>
      </w:r>
      <w:r w:rsidRPr="00C106A2">
        <w:rPr>
          <w:rFonts w:ascii="Verdana" w:eastAsia="Arial" w:hAnsi="Verdana" w:cs="Times New Roman"/>
          <w:color w:val="auto"/>
          <w:sz w:val="22"/>
          <w:szCs w:val="24"/>
          <w:lang w:val="es-CO"/>
        </w:rPr>
        <w:t xml:space="preserve"> orientada a fortalecer el Estado Social de Derecho, proteger los derechos humanos, los recursos públicos, el medio ambiente y promover el desarrollo</w:t>
      </w:r>
      <w:r>
        <w:rPr>
          <w:rFonts w:ascii="Verdana" w:eastAsia="Arial" w:hAnsi="Verdana" w:cs="Times New Roman"/>
          <w:color w:val="auto"/>
          <w:sz w:val="22"/>
          <w:szCs w:val="24"/>
          <w:lang w:val="es-CO"/>
        </w:rPr>
        <w:t xml:space="preserve">. Al respecto la </w:t>
      </w:r>
      <w:r w:rsidR="008A3490" w:rsidRPr="00C106A2">
        <w:rPr>
          <w:rFonts w:ascii="Verdana" w:eastAsia="Arial" w:hAnsi="Verdana" w:cs="Times New Roman"/>
          <w:color w:val="auto"/>
          <w:sz w:val="22"/>
          <w:szCs w:val="24"/>
          <w:lang w:val="es-CO"/>
        </w:rPr>
        <w:t xml:space="preserve">norma establece lo siguiente:  </w:t>
      </w:r>
    </w:p>
    <w:p w14:paraId="153BD07C" w14:textId="77777777" w:rsidR="008A3490" w:rsidRPr="00A51459" w:rsidRDefault="008A3490" w:rsidP="00892432">
      <w:pPr>
        <w:pStyle w:val="Titulo1"/>
        <w:spacing w:after="0" w:line="276" w:lineRule="auto"/>
        <w:jc w:val="both"/>
        <w:rPr>
          <w:rFonts w:ascii="Verdana" w:eastAsia="Arial" w:hAnsi="Verdana" w:cs="Times New Roman"/>
          <w:color w:val="auto"/>
          <w:sz w:val="22"/>
          <w:szCs w:val="24"/>
          <w:lang w:val="es-CO"/>
        </w:rPr>
      </w:pPr>
    </w:p>
    <w:p w14:paraId="32B9E124" w14:textId="77777777" w:rsidR="00626D37" w:rsidRPr="00A51459" w:rsidRDefault="00320F15" w:rsidP="00F74FD8">
      <w:pPr>
        <w:pStyle w:val="Titulo1"/>
        <w:spacing w:after="120" w:line="240" w:lineRule="auto"/>
        <w:ind w:left="709" w:right="709"/>
        <w:jc w:val="both"/>
        <w:rPr>
          <w:rFonts w:ascii="Verdana" w:eastAsia="Arial" w:hAnsi="Verdana"/>
          <w:color w:val="auto"/>
          <w:sz w:val="21"/>
          <w:szCs w:val="21"/>
          <w:lang w:val="es-CO"/>
        </w:rPr>
      </w:pPr>
      <w:r w:rsidRPr="00A51459">
        <w:rPr>
          <w:rFonts w:ascii="Verdana" w:eastAsia="Arial" w:hAnsi="Verdana"/>
          <w:b/>
          <w:bCs/>
          <w:color w:val="auto"/>
          <w:sz w:val="21"/>
          <w:szCs w:val="21"/>
          <w:lang w:val="es-CO"/>
        </w:rPr>
        <w:t>“</w:t>
      </w:r>
      <w:r w:rsidR="00626D37" w:rsidRPr="00A51459">
        <w:rPr>
          <w:rFonts w:ascii="Verdana" w:eastAsia="Arial" w:hAnsi="Verdana"/>
          <w:b/>
          <w:bCs/>
          <w:color w:val="auto"/>
          <w:sz w:val="21"/>
          <w:szCs w:val="21"/>
          <w:lang w:val="es-CO"/>
        </w:rPr>
        <w:t>ARTÍCULO 200. ESTRATEGIA NACIONAL DE LUCHA CONTRA LA CORRUPCIÓN.</w:t>
      </w:r>
      <w:r w:rsidR="00626D37" w:rsidRPr="00A51459">
        <w:rPr>
          <w:rFonts w:ascii="Verdana" w:eastAsia="Arial" w:hAnsi="Verdana"/>
          <w:color w:val="auto"/>
          <w:sz w:val="21"/>
          <w:szCs w:val="21"/>
          <w:lang w:val="es-CO"/>
        </w:rPr>
        <w:t> Con el propósito de fortalecer las Instituciones democráticas y el Estado Social de Derecho, garantizar la protección de los derechos humanos, proteger los recursos públicos, generar condiciones adecuadas para el desarrollo socioeconómico y proteger el Medio Ambiente, el Gobierno Nacional formulará una Estrategia Nacional de Lucha Contra la Corrupción.</w:t>
      </w:r>
    </w:p>
    <w:p w14:paraId="1FFEEF7B" w14:textId="77777777" w:rsidR="00626D37" w:rsidRPr="00A51459" w:rsidRDefault="00626D37" w:rsidP="00F74FD8">
      <w:pPr>
        <w:pStyle w:val="Titulo1"/>
        <w:spacing w:after="120" w:line="240" w:lineRule="auto"/>
        <w:ind w:left="709" w:right="709"/>
        <w:jc w:val="both"/>
        <w:rPr>
          <w:rFonts w:ascii="Verdana" w:eastAsia="Arial" w:hAnsi="Verdana"/>
          <w:color w:val="auto"/>
          <w:sz w:val="21"/>
          <w:szCs w:val="21"/>
          <w:lang w:val="es-CO"/>
        </w:rPr>
      </w:pPr>
      <w:r w:rsidRPr="00A51459">
        <w:rPr>
          <w:rFonts w:ascii="Verdana" w:eastAsia="Arial" w:hAnsi="Verdana"/>
          <w:color w:val="auto"/>
          <w:sz w:val="21"/>
          <w:szCs w:val="21"/>
          <w:lang w:val="es-CO"/>
        </w:rPr>
        <w:t xml:space="preserve">La Estrategia tendrá como dimensiones la garantía de los derechos humanos, la protección al denunciante, el derecho al acceso a la información pública, el fortalecimiento de la veeduría ciudadana, la transparencia en la contratación y la gestión pública, la innovación pública y la implementación de mecanismos </w:t>
      </w:r>
      <w:r w:rsidRPr="00A51459">
        <w:rPr>
          <w:rFonts w:ascii="Verdana" w:eastAsia="Arial" w:hAnsi="Verdana"/>
          <w:color w:val="auto"/>
          <w:sz w:val="21"/>
          <w:szCs w:val="21"/>
          <w:lang w:val="es-CO"/>
        </w:rPr>
        <w:lastRenderedPageBreak/>
        <w:t>dirigidos a prevenir, detectar, gestionar y sancionar riesgos y hechos de corrupción bajo un enfoque sectorial.</w:t>
      </w:r>
    </w:p>
    <w:p w14:paraId="12360D84" w14:textId="77777777" w:rsidR="00626D37" w:rsidRPr="00A51459" w:rsidRDefault="00626D37" w:rsidP="00F74FD8">
      <w:pPr>
        <w:pStyle w:val="Titulo1"/>
        <w:spacing w:after="120" w:line="240" w:lineRule="auto"/>
        <w:ind w:left="709" w:right="709"/>
        <w:jc w:val="both"/>
        <w:rPr>
          <w:rFonts w:ascii="Verdana" w:eastAsia="Arial" w:hAnsi="Verdana"/>
          <w:color w:val="auto"/>
          <w:sz w:val="21"/>
          <w:szCs w:val="21"/>
          <w:lang w:val="es-CO"/>
        </w:rPr>
      </w:pPr>
      <w:r w:rsidRPr="00A51459">
        <w:rPr>
          <w:rFonts w:ascii="Verdana" w:eastAsia="Arial" w:hAnsi="Verdana"/>
          <w:color w:val="auto"/>
          <w:sz w:val="21"/>
          <w:szCs w:val="21"/>
          <w:lang w:val="es-CO"/>
        </w:rPr>
        <w:t>El Gobierno Nacional en cabeza de la Secretaría de Transparencia y las Subcomisiones Técnicas de la Comisión Nacional de Moralización, serán responsables de la coordinación, elaboración y evaluación de la Estrategia Nacional de Lucha contra la corrupción. La Red Nacional de Observatorios Anticorrupción y el Departamento Nacional de Planeación prestarán apoyo técnico para su formulación, monitoreo y seguimiento.</w:t>
      </w:r>
    </w:p>
    <w:p w14:paraId="3EB12D89" w14:textId="77777777" w:rsidR="008A3490" w:rsidRPr="00A51459" w:rsidRDefault="00320F15" w:rsidP="00F74FD8">
      <w:pPr>
        <w:pStyle w:val="Titulo1"/>
        <w:spacing w:after="0" w:line="240" w:lineRule="auto"/>
        <w:jc w:val="both"/>
        <w:rPr>
          <w:rFonts w:ascii="Verdana" w:eastAsia="Arial" w:hAnsi="Verdana"/>
          <w:color w:val="auto"/>
          <w:sz w:val="21"/>
          <w:szCs w:val="21"/>
          <w:lang w:val="es-CO"/>
        </w:rPr>
      </w:pPr>
      <w:r w:rsidRPr="00A51459">
        <w:rPr>
          <w:rFonts w:ascii="Verdana" w:eastAsia="Arial" w:hAnsi="Verdana"/>
          <w:color w:val="auto"/>
          <w:sz w:val="21"/>
          <w:szCs w:val="21"/>
          <w:lang w:val="es-CO"/>
        </w:rPr>
        <w:tab/>
        <w:t>(…)”.</w:t>
      </w:r>
    </w:p>
    <w:p w14:paraId="2E2CBD88" w14:textId="77777777" w:rsidR="00320F15" w:rsidRPr="00A51459" w:rsidRDefault="00320F15" w:rsidP="00892432">
      <w:pPr>
        <w:pStyle w:val="Titulo1"/>
        <w:spacing w:after="0" w:line="276" w:lineRule="auto"/>
        <w:jc w:val="both"/>
        <w:rPr>
          <w:rFonts w:ascii="Verdana" w:eastAsia="Arial" w:hAnsi="Verdana" w:cs="Times New Roman"/>
          <w:color w:val="auto"/>
          <w:sz w:val="22"/>
          <w:szCs w:val="24"/>
          <w:lang w:val="es-CO"/>
        </w:rPr>
      </w:pPr>
    </w:p>
    <w:p w14:paraId="056FDF4E" w14:textId="583AA759" w:rsidR="0065484B" w:rsidRPr="00A51459" w:rsidRDefault="00C106A2" w:rsidP="00892432">
      <w:pPr>
        <w:pStyle w:val="Titulo1"/>
        <w:spacing w:after="0" w:line="276" w:lineRule="auto"/>
        <w:jc w:val="both"/>
        <w:rPr>
          <w:rFonts w:ascii="Verdana" w:eastAsia="Arial" w:hAnsi="Verdana" w:cs="Times New Roman"/>
          <w:color w:val="auto"/>
          <w:sz w:val="22"/>
          <w:szCs w:val="24"/>
          <w:lang w:val="es-CO"/>
        </w:rPr>
      </w:pPr>
      <w:r>
        <w:rPr>
          <w:rFonts w:ascii="Verdana" w:eastAsia="Arial" w:hAnsi="Verdana" w:cs="Times New Roman"/>
          <w:color w:val="auto"/>
          <w:sz w:val="22"/>
          <w:szCs w:val="24"/>
          <w:lang w:val="es-CO"/>
        </w:rPr>
        <w:t>En este sentido</w:t>
      </w:r>
      <w:r w:rsidR="0065484B" w:rsidRPr="00A51459">
        <w:rPr>
          <w:rFonts w:ascii="Verdana" w:eastAsia="Arial" w:hAnsi="Verdana" w:cs="Times New Roman"/>
          <w:color w:val="auto"/>
          <w:sz w:val="22"/>
          <w:szCs w:val="24"/>
          <w:lang w:val="es-CO"/>
        </w:rPr>
        <w:t>, es importante señalar que con los documentos tipo, entre otras, se incorporan mejores prácticas contractuales, se optimizan los Procesos de Contratación, se contribuye a la transparencia y se garantiza la pluralidad de oferentes. Estas son algunas ventajas que promueven los documentos tipo y que permiten luchar contra la corrupción en Colombia, particularmente, desde la contratación pública.</w:t>
      </w:r>
    </w:p>
    <w:p w14:paraId="113CD23F" w14:textId="77777777" w:rsidR="0065484B" w:rsidRPr="00A51459" w:rsidRDefault="0065484B" w:rsidP="00892432">
      <w:pPr>
        <w:pStyle w:val="Titulo1"/>
        <w:spacing w:after="0" w:line="276" w:lineRule="auto"/>
        <w:jc w:val="both"/>
        <w:rPr>
          <w:rFonts w:ascii="Verdana" w:eastAsia="Arial" w:hAnsi="Verdana" w:cs="Times New Roman"/>
          <w:color w:val="auto"/>
          <w:sz w:val="22"/>
          <w:szCs w:val="24"/>
          <w:lang w:val="es-CO"/>
        </w:rPr>
      </w:pPr>
    </w:p>
    <w:p w14:paraId="002C01B9" w14:textId="139D1D15" w:rsidR="00227AA7" w:rsidRPr="00A51459" w:rsidRDefault="00227AA7" w:rsidP="00892432">
      <w:pPr>
        <w:pStyle w:val="Titulo1"/>
        <w:spacing w:after="0" w:line="276" w:lineRule="auto"/>
        <w:jc w:val="both"/>
        <w:rPr>
          <w:rFonts w:ascii="Verdana" w:eastAsia="Arial" w:hAnsi="Verdana" w:cs="Times New Roman"/>
          <w:color w:val="auto"/>
          <w:sz w:val="22"/>
          <w:szCs w:val="24"/>
          <w:lang w:val="es-CO"/>
        </w:rPr>
      </w:pPr>
      <w:r w:rsidRPr="00A51459">
        <w:rPr>
          <w:rFonts w:ascii="Verdana" w:eastAsia="Arial" w:hAnsi="Verdana" w:cs="Times New Roman"/>
          <w:color w:val="auto"/>
          <w:sz w:val="22"/>
          <w:szCs w:val="24"/>
          <w:lang w:val="es-CO"/>
        </w:rPr>
        <w:t xml:space="preserve">Ante ese panorama, y de conformidad con los datos estadísticos del comportamiento anual en donde se encontró que  la inversión en obras de infraestructura social está en constante aumento, la Agencia Nacional de Contratación Pública - Colombia Compra Eficiente encuentra oportuno y conveniente que las entidades estatales sometidas al </w:t>
      </w:r>
      <w:r w:rsidR="00C106A2">
        <w:rPr>
          <w:rFonts w:ascii="Verdana" w:eastAsia="Arial" w:hAnsi="Verdana" w:cs="Times New Roman"/>
          <w:color w:val="auto"/>
          <w:sz w:val="22"/>
          <w:szCs w:val="24"/>
          <w:lang w:val="es-CO"/>
        </w:rPr>
        <w:t>Estatuto General de Contratación de la Administración Pública - EGCAP</w:t>
      </w:r>
      <w:r w:rsidRPr="00A51459">
        <w:rPr>
          <w:rFonts w:ascii="Verdana" w:eastAsia="Arial" w:hAnsi="Verdana" w:cs="Times New Roman"/>
          <w:color w:val="auto"/>
          <w:sz w:val="22"/>
          <w:szCs w:val="24"/>
          <w:lang w:val="es-CO"/>
        </w:rPr>
        <w:t xml:space="preserve"> tengan a disposición </w:t>
      </w:r>
      <w:r w:rsidR="00E31B14" w:rsidRPr="00A51459">
        <w:rPr>
          <w:rFonts w:ascii="Verdana" w:eastAsia="Arial" w:hAnsi="Verdana" w:cs="Times New Roman"/>
          <w:color w:val="auto"/>
          <w:sz w:val="22"/>
          <w:szCs w:val="24"/>
          <w:lang w:val="es-CO"/>
        </w:rPr>
        <w:t>la segunda versión</w:t>
      </w:r>
      <w:r w:rsidR="00C106A2">
        <w:rPr>
          <w:rFonts w:ascii="Verdana" w:eastAsia="Arial" w:hAnsi="Verdana" w:cs="Times New Roman"/>
          <w:color w:val="auto"/>
          <w:sz w:val="22"/>
          <w:szCs w:val="24"/>
          <w:lang w:val="es-CO"/>
        </w:rPr>
        <w:t xml:space="preserve"> de los documentos tipo </w:t>
      </w:r>
      <w:r w:rsidR="00C106A2">
        <w:rPr>
          <w:rFonts w:ascii="Verdana" w:eastAsia="Arial" w:hAnsi="Verdana" w:cs="Times New Roman"/>
          <w:color w:val="auto"/>
          <w:sz w:val="22"/>
          <w:lang w:val="es-CO" w:eastAsia="es-MX"/>
        </w:rPr>
        <w:t xml:space="preserve">para los procesos de concurso de méritos para contratar la interventoría de obras públicas de infraestructura social </w:t>
      </w:r>
      <w:r w:rsidR="00C106A2" w:rsidRPr="00A51459">
        <w:rPr>
          <w:rFonts w:ascii="Verdana" w:eastAsia="Symbol" w:hAnsi="Verdana" w:cs="Symbol"/>
          <w:color w:val="auto"/>
          <w:sz w:val="22"/>
          <w:lang w:val="es-CO" w:eastAsia="es-MX"/>
        </w:rPr>
        <w:t>-</w:t>
      </w:r>
      <w:r w:rsidR="00C106A2" w:rsidRPr="00A51459">
        <w:rPr>
          <w:rFonts w:ascii="Verdana" w:eastAsia="Arial" w:hAnsi="Verdana" w:cs="Times New Roman"/>
          <w:color w:val="auto"/>
          <w:sz w:val="22"/>
          <w:lang w:val="es-CO" w:eastAsia="es-MX"/>
        </w:rPr>
        <w:t xml:space="preserve"> versión 1</w:t>
      </w:r>
      <w:r w:rsidR="00C106A2">
        <w:rPr>
          <w:rFonts w:ascii="Verdana" w:eastAsia="Arial" w:hAnsi="Verdana" w:cs="Times New Roman"/>
          <w:color w:val="auto"/>
          <w:sz w:val="22"/>
          <w:lang w:val="es-CO" w:eastAsia="es-MX"/>
        </w:rPr>
        <w:t>,</w:t>
      </w:r>
      <w:r w:rsidR="00E31B14" w:rsidRPr="00A51459">
        <w:rPr>
          <w:rFonts w:ascii="Verdana" w:eastAsia="Arial" w:hAnsi="Verdana" w:cs="Times New Roman"/>
          <w:color w:val="auto"/>
          <w:sz w:val="22"/>
          <w:szCs w:val="24"/>
          <w:lang w:val="es-CO"/>
        </w:rPr>
        <w:t xml:space="preserve"> </w:t>
      </w:r>
      <w:r w:rsidR="00C106A2">
        <w:rPr>
          <w:rFonts w:ascii="Verdana" w:eastAsia="Arial" w:hAnsi="Verdana" w:cs="Times New Roman"/>
          <w:color w:val="auto"/>
          <w:sz w:val="22"/>
          <w:szCs w:val="24"/>
          <w:lang w:val="es-CO"/>
        </w:rPr>
        <w:t>d</w:t>
      </w:r>
      <w:r w:rsidR="00B614B6" w:rsidRPr="00A51459">
        <w:rPr>
          <w:rFonts w:ascii="Verdana" w:eastAsia="Arial" w:hAnsi="Verdana" w:cs="Times New Roman"/>
          <w:color w:val="auto"/>
          <w:sz w:val="22"/>
          <w:szCs w:val="24"/>
          <w:lang w:val="es-CO"/>
        </w:rPr>
        <w:t xml:space="preserve">e </w:t>
      </w:r>
      <w:r w:rsidRPr="00A51459">
        <w:rPr>
          <w:rFonts w:ascii="Verdana" w:eastAsia="Arial" w:hAnsi="Verdana" w:cs="Times New Roman"/>
          <w:color w:val="auto"/>
          <w:sz w:val="22"/>
          <w:szCs w:val="24"/>
          <w:lang w:val="es-CO"/>
        </w:rPr>
        <w:t>tal manera que los recursos dirigidos al eje transversal sean invertidos con mayor eficiencia y transparencia.</w:t>
      </w:r>
    </w:p>
    <w:p w14:paraId="045FBC26" w14:textId="6FFD2E0F" w:rsidR="006126D0" w:rsidRPr="00A51459" w:rsidRDefault="006126D0" w:rsidP="00892432">
      <w:pPr>
        <w:pStyle w:val="Titulo1"/>
        <w:spacing w:after="0" w:line="276" w:lineRule="auto"/>
        <w:jc w:val="both"/>
        <w:rPr>
          <w:rFonts w:ascii="Verdana" w:eastAsia="Arial" w:hAnsi="Verdana" w:cs="Times New Roman"/>
          <w:color w:val="auto"/>
          <w:sz w:val="22"/>
          <w:szCs w:val="24"/>
          <w:lang w:val="es-CO"/>
        </w:rPr>
      </w:pPr>
    </w:p>
    <w:p w14:paraId="05619DE9" w14:textId="47C419CF" w:rsidR="007D6953" w:rsidRPr="00A51459" w:rsidRDefault="007D6953" w:rsidP="00892432">
      <w:pPr>
        <w:pStyle w:val="Titulo1"/>
        <w:numPr>
          <w:ilvl w:val="1"/>
          <w:numId w:val="15"/>
        </w:numPr>
        <w:spacing w:after="0" w:line="276" w:lineRule="auto"/>
        <w:jc w:val="both"/>
        <w:rPr>
          <w:rFonts w:ascii="Verdana" w:hAnsi="Verdana"/>
          <w:b/>
          <w:color w:val="auto"/>
          <w:sz w:val="22"/>
          <w:lang w:val="es-CO"/>
        </w:rPr>
      </w:pPr>
      <w:r w:rsidRPr="00A51459">
        <w:rPr>
          <w:rFonts w:ascii="Verdana" w:hAnsi="Verdana"/>
          <w:b/>
          <w:color w:val="auto"/>
          <w:sz w:val="22"/>
          <w:lang w:val="es-CO"/>
        </w:rPr>
        <w:t>Deber de revisión constante de los documentos tipo y la necesidad de actualizar la Matriz de Experiencia y de incorporar nuevos criterios de evaluación y formatos</w:t>
      </w:r>
      <w:r w:rsidR="00226B9A" w:rsidRPr="00A51459">
        <w:rPr>
          <w:rFonts w:ascii="Verdana" w:hAnsi="Verdana"/>
          <w:b/>
          <w:bCs/>
          <w:color w:val="auto"/>
          <w:sz w:val="22"/>
          <w:lang w:val="es-CO"/>
        </w:rPr>
        <w:t>, entre otros aspectos</w:t>
      </w:r>
    </w:p>
    <w:p w14:paraId="1F076691" w14:textId="77777777" w:rsidR="007D6953" w:rsidRPr="00A51459" w:rsidRDefault="007D6953" w:rsidP="00892432">
      <w:pPr>
        <w:pStyle w:val="Titulo1"/>
        <w:spacing w:after="0" w:line="276" w:lineRule="auto"/>
        <w:jc w:val="both"/>
        <w:rPr>
          <w:rFonts w:ascii="Verdana" w:hAnsi="Verdana"/>
          <w:b/>
          <w:color w:val="auto"/>
          <w:lang w:val="es-CO"/>
        </w:rPr>
      </w:pPr>
    </w:p>
    <w:p w14:paraId="1DC69E07" w14:textId="4B5FE9A2" w:rsidR="00735652" w:rsidRPr="00A51459" w:rsidRDefault="00735652" w:rsidP="00892432">
      <w:pPr>
        <w:pStyle w:val="Titulo1"/>
        <w:spacing w:after="0" w:line="276" w:lineRule="auto"/>
        <w:jc w:val="both"/>
        <w:rPr>
          <w:rFonts w:ascii="Verdana" w:eastAsia="Arial" w:hAnsi="Verdana" w:cs="Times New Roman"/>
          <w:color w:val="auto"/>
          <w:sz w:val="22"/>
          <w:szCs w:val="24"/>
          <w:lang w:val="es-CO"/>
        </w:rPr>
      </w:pPr>
      <w:r w:rsidRPr="00A51459">
        <w:rPr>
          <w:rFonts w:ascii="Verdana" w:eastAsia="Arial" w:hAnsi="Verdana" w:cs="Times New Roman"/>
          <w:color w:val="auto"/>
          <w:sz w:val="22"/>
          <w:szCs w:val="24"/>
          <w:lang w:val="es-CO"/>
        </w:rPr>
        <w:t xml:space="preserve">La Ley 2022 de 2020 establece que la Agencia Nacional de Contratación Pública –Colombia Compra Eficiente– debe revisar constantemente el contenido de los </w:t>
      </w:r>
      <w:r w:rsidR="00DE2F0E" w:rsidRPr="00A51459">
        <w:rPr>
          <w:rFonts w:ascii="Verdana" w:eastAsia="Arial" w:hAnsi="Verdana" w:cs="Times New Roman"/>
          <w:color w:val="auto"/>
          <w:sz w:val="22"/>
          <w:szCs w:val="24"/>
          <w:lang w:val="es-CO"/>
        </w:rPr>
        <w:t>d</w:t>
      </w:r>
      <w:r w:rsidRPr="00A51459">
        <w:rPr>
          <w:rFonts w:ascii="Verdana" w:eastAsia="Arial" w:hAnsi="Verdana" w:cs="Times New Roman"/>
          <w:color w:val="auto"/>
          <w:sz w:val="22"/>
          <w:szCs w:val="24"/>
          <w:lang w:val="es-CO"/>
        </w:rPr>
        <w:t xml:space="preserve">ocumentos </w:t>
      </w:r>
      <w:r w:rsidR="00DE2F0E" w:rsidRPr="00A51459">
        <w:rPr>
          <w:rFonts w:ascii="Verdana" w:eastAsia="Arial" w:hAnsi="Verdana" w:cs="Times New Roman"/>
          <w:color w:val="auto"/>
          <w:sz w:val="22"/>
          <w:szCs w:val="24"/>
          <w:lang w:val="es-CO"/>
        </w:rPr>
        <w:t>t</w:t>
      </w:r>
      <w:r w:rsidRPr="00A51459">
        <w:rPr>
          <w:rFonts w:ascii="Verdana" w:eastAsia="Arial" w:hAnsi="Verdana" w:cs="Times New Roman"/>
          <w:color w:val="auto"/>
          <w:sz w:val="22"/>
          <w:szCs w:val="24"/>
          <w:lang w:val="es-CO"/>
        </w:rPr>
        <w:t>ipo que expida. En desarrollo de este deber, la Agencia realiza ajustes puntuales a</w:t>
      </w:r>
      <w:r w:rsidR="0018779B">
        <w:rPr>
          <w:rFonts w:ascii="Verdana" w:eastAsia="Arial" w:hAnsi="Verdana" w:cs="Times New Roman"/>
          <w:color w:val="auto"/>
          <w:sz w:val="22"/>
          <w:szCs w:val="24"/>
          <w:lang w:val="es-CO"/>
        </w:rPr>
        <w:t xml:space="preserve"> los documentos tipo </w:t>
      </w:r>
      <w:r w:rsidR="0018779B" w:rsidRPr="00F74FD8">
        <w:rPr>
          <w:rFonts w:ascii="Verdana" w:eastAsia="Arial" w:hAnsi="Verdana" w:cs="Times New Roman"/>
          <w:color w:val="auto"/>
          <w:sz w:val="22"/>
          <w:szCs w:val="24"/>
          <w:lang w:val="es-CO"/>
        </w:rPr>
        <w:t>para los procesos de concurso de méritos para contratar la interventoría de obras públicas de infraestructura social - Versión 1; que agrupan los sectores de educación, salud, cultura, recreación y deporte</w:t>
      </w:r>
      <w:r w:rsidR="00B07D7B" w:rsidRPr="00A51459">
        <w:rPr>
          <w:rFonts w:ascii="Verdana" w:eastAsia="Arial" w:hAnsi="Verdana" w:cs="Times New Roman"/>
          <w:color w:val="auto"/>
          <w:sz w:val="22"/>
          <w:szCs w:val="24"/>
          <w:lang w:val="es-CO"/>
        </w:rPr>
        <w:t xml:space="preserve">, </w:t>
      </w:r>
      <w:r w:rsidR="002E542F" w:rsidRPr="00A51459">
        <w:rPr>
          <w:rFonts w:ascii="Verdana" w:eastAsia="Arial" w:hAnsi="Verdana" w:cs="Times New Roman"/>
          <w:color w:val="auto"/>
          <w:sz w:val="22"/>
          <w:szCs w:val="24"/>
          <w:lang w:val="es-CO"/>
        </w:rPr>
        <w:t xml:space="preserve">teniendo en cuenta las consultas recibidas </w:t>
      </w:r>
      <w:r w:rsidRPr="00A51459">
        <w:rPr>
          <w:rFonts w:ascii="Verdana" w:eastAsia="Arial" w:hAnsi="Verdana" w:cs="Times New Roman"/>
          <w:color w:val="auto"/>
          <w:sz w:val="22"/>
          <w:szCs w:val="24"/>
          <w:lang w:val="es-CO"/>
        </w:rPr>
        <w:t>y comentarios realizados por la ciudadanía respecto a su contenido.</w:t>
      </w:r>
    </w:p>
    <w:p w14:paraId="342B1581" w14:textId="4E9ADF92" w:rsidR="6A2D8A2F" w:rsidRDefault="0096193E" w:rsidP="6A2D8A2F">
      <w:pPr>
        <w:pStyle w:val="Titulo1"/>
        <w:spacing w:after="0" w:line="276" w:lineRule="auto"/>
        <w:jc w:val="both"/>
        <w:rPr>
          <w:rFonts w:ascii="Verdana" w:eastAsia="Arial" w:hAnsi="Verdana" w:cs="Times New Roman"/>
          <w:color w:val="auto"/>
          <w:sz w:val="22"/>
          <w:lang w:val="es-CO"/>
        </w:rPr>
      </w:pPr>
      <w:r w:rsidRPr="6A2D8A2F">
        <w:rPr>
          <w:rFonts w:ascii="Verdana" w:eastAsia="Arial" w:hAnsi="Verdana" w:cs="Times New Roman"/>
          <w:color w:val="auto"/>
          <w:sz w:val="22"/>
          <w:lang w:val="es-CO"/>
        </w:rPr>
        <w:lastRenderedPageBreak/>
        <w:t xml:space="preserve">En igual sentido, fruto de la implementación de los </w:t>
      </w:r>
      <w:r w:rsidR="000724A9" w:rsidRPr="6A2D8A2F">
        <w:rPr>
          <w:rFonts w:ascii="Verdana" w:eastAsia="Arial" w:hAnsi="Verdana" w:cs="Times New Roman"/>
          <w:color w:val="auto"/>
          <w:sz w:val="22"/>
          <w:lang w:val="es-CO"/>
        </w:rPr>
        <w:t>d</w:t>
      </w:r>
      <w:r w:rsidRPr="6A2D8A2F">
        <w:rPr>
          <w:rFonts w:ascii="Verdana" w:eastAsia="Arial" w:hAnsi="Verdana" w:cs="Times New Roman"/>
          <w:color w:val="auto"/>
          <w:sz w:val="22"/>
          <w:lang w:val="es-CO"/>
        </w:rPr>
        <w:t xml:space="preserve">ocumentos </w:t>
      </w:r>
      <w:r w:rsidR="000724A9" w:rsidRPr="6A2D8A2F">
        <w:rPr>
          <w:rFonts w:ascii="Verdana" w:eastAsia="Arial" w:hAnsi="Verdana" w:cs="Times New Roman"/>
          <w:color w:val="auto"/>
          <w:sz w:val="22"/>
          <w:lang w:val="es-CO"/>
        </w:rPr>
        <w:t>t</w:t>
      </w:r>
      <w:r w:rsidRPr="6A2D8A2F">
        <w:rPr>
          <w:rFonts w:ascii="Verdana" w:eastAsia="Arial" w:hAnsi="Verdana" w:cs="Times New Roman"/>
          <w:color w:val="auto"/>
          <w:sz w:val="22"/>
          <w:lang w:val="es-CO"/>
        </w:rPr>
        <w:t>ipo</w:t>
      </w:r>
      <w:r w:rsidR="000724A9" w:rsidRPr="6A2D8A2F">
        <w:rPr>
          <w:rFonts w:ascii="Verdana" w:eastAsia="Arial" w:hAnsi="Verdana" w:cs="Times New Roman"/>
          <w:color w:val="auto"/>
          <w:sz w:val="22"/>
          <w:lang w:val="es-CO"/>
        </w:rPr>
        <w:t xml:space="preserve"> señalados</w:t>
      </w:r>
      <w:r w:rsidRPr="6A2D8A2F">
        <w:rPr>
          <w:rFonts w:ascii="Verdana" w:eastAsia="Arial" w:hAnsi="Verdana" w:cs="Times New Roman"/>
          <w:color w:val="auto"/>
          <w:sz w:val="22"/>
          <w:lang w:val="es-CO"/>
        </w:rPr>
        <w:t>, la Agencia, en coordinación con</w:t>
      </w:r>
      <w:r w:rsidR="008059AA">
        <w:rPr>
          <w:rFonts w:ascii="Verdana" w:eastAsia="Arial" w:hAnsi="Verdana" w:cs="Times New Roman"/>
          <w:color w:val="auto"/>
          <w:sz w:val="22"/>
          <w:lang w:val="es-CO"/>
        </w:rPr>
        <w:t xml:space="preserve"> el Ministerio de Salud y Protección Socia</w:t>
      </w:r>
      <w:r w:rsidR="00793E5D">
        <w:rPr>
          <w:rFonts w:ascii="Verdana" w:eastAsia="Arial" w:hAnsi="Verdana" w:cs="Times New Roman"/>
          <w:color w:val="auto"/>
          <w:sz w:val="22"/>
          <w:lang w:val="es-CO"/>
        </w:rPr>
        <w:t>l</w:t>
      </w:r>
      <w:r w:rsidR="008059AA">
        <w:rPr>
          <w:rFonts w:ascii="Verdana" w:eastAsia="Arial" w:hAnsi="Verdana" w:cs="Times New Roman"/>
          <w:color w:val="auto"/>
          <w:sz w:val="22"/>
          <w:lang w:val="es-CO"/>
        </w:rPr>
        <w:t xml:space="preserve">, </w:t>
      </w:r>
      <w:r w:rsidR="00793E5D">
        <w:rPr>
          <w:rFonts w:ascii="Verdana" w:eastAsia="Arial" w:hAnsi="Verdana" w:cs="Times New Roman"/>
          <w:color w:val="auto"/>
          <w:sz w:val="22"/>
          <w:lang w:val="es-CO"/>
        </w:rPr>
        <w:t xml:space="preserve">la </w:t>
      </w:r>
      <w:r w:rsidR="00D670FD">
        <w:rPr>
          <w:rFonts w:ascii="Verdana" w:eastAsia="Arial" w:hAnsi="Verdana" w:cs="Times New Roman"/>
          <w:color w:val="auto"/>
          <w:sz w:val="22"/>
          <w:lang w:val="es-CO"/>
        </w:rPr>
        <w:t xml:space="preserve">Secretaría Distrital de Salud, </w:t>
      </w:r>
      <w:r w:rsidR="00793E5D">
        <w:rPr>
          <w:rFonts w:ascii="Verdana" w:eastAsia="Arial" w:hAnsi="Verdana" w:cs="Times New Roman"/>
          <w:color w:val="auto"/>
          <w:sz w:val="22"/>
          <w:lang w:val="es-CO"/>
        </w:rPr>
        <w:t xml:space="preserve">el </w:t>
      </w:r>
      <w:r w:rsidR="00D670FD">
        <w:rPr>
          <w:rFonts w:ascii="Verdana" w:eastAsia="Arial" w:hAnsi="Verdana" w:cs="Times New Roman"/>
          <w:color w:val="auto"/>
          <w:sz w:val="22"/>
          <w:lang w:val="es-CO"/>
        </w:rPr>
        <w:t xml:space="preserve">Ministerio de Educación Nacional, </w:t>
      </w:r>
      <w:r w:rsidR="00793E5D">
        <w:rPr>
          <w:rFonts w:ascii="Verdana" w:eastAsia="Arial" w:hAnsi="Verdana" w:cs="Times New Roman"/>
          <w:color w:val="auto"/>
          <w:sz w:val="22"/>
          <w:lang w:val="es-CO"/>
        </w:rPr>
        <w:t xml:space="preserve">el </w:t>
      </w:r>
      <w:r w:rsidR="00D670FD">
        <w:rPr>
          <w:rFonts w:ascii="Verdana" w:eastAsia="Arial" w:hAnsi="Verdana" w:cs="Times New Roman"/>
          <w:color w:val="auto"/>
          <w:sz w:val="22"/>
          <w:lang w:val="es-CO"/>
        </w:rPr>
        <w:t xml:space="preserve">Servicio Nacional de Aprendizaje – SENA, </w:t>
      </w:r>
      <w:r w:rsidR="00793E5D">
        <w:rPr>
          <w:rFonts w:ascii="Verdana" w:eastAsia="Arial" w:hAnsi="Verdana" w:cs="Times New Roman"/>
          <w:color w:val="auto"/>
          <w:sz w:val="22"/>
          <w:lang w:val="es-CO"/>
        </w:rPr>
        <w:t xml:space="preserve">el </w:t>
      </w:r>
      <w:r w:rsidR="00D249BA">
        <w:rPr>
          <w:rFonts w:ascii="Verdana" w:eastAsia="Arial" w:hAnsi="Verdana" w:cs="Times New Roman"/>
          <w:color w:val="auto"/>
          <w:sz w:val="22"/>
          <w:lang w:val="es-CO"/>
        </w:rPr>
        <w:t>Ministerio de Cultura</w:t>
      </w:r>
      <w:r w:rsidR="00A86B20">
        <w:rPr>
          <w:rFonts w:ascii="Verdana" w:eastAsia="Arial" w:hAnsi="Verdana" w:cs="Times New Roman"/>
          <w:color w:val="auto"/>
          <w:sz w:val="22"/>
          <w:lang w:val="es-CO"/>
        </w:rPr>
        <w:t xml:space="preserve">, las Artes y los Saberes, </w:t>
      </w:r>
      <w:r w:rsidR="00793E5D">
        <w:rPr>
          <w:rFonts w:ascii="Verdana" w:eastAsia="Arial" w:hAnsi="Verdana" w:cs="Times New Roman"/>
          <w:color w:val="auto"/>
          <w:sz w:val="22"/>
          <w:lang w:val="es-CO"/>
        </w:rPr>
        <w:t xml:space="preserve">el </w:t>
      </w:r>
      <w:r w:rsidR="008C623B">
        <w:rPr>
          <w:rFonts w:ascii="Verdana" w:eastAsia="Arial" w:hAnsi="Verdana" w:cs="Times New Roman"/>
          <w:color w:val="auto"/>
          <w:sz w:val="22"/>
          <w:lang w:val="es-CO"/>
        </w:rPr>
        <w:t xml:space="preserve">Ministerio del Deporte, </w:t>
      </w:r>
      <w:r w:rsidR="00793E5D">
        <w:rPr>
          <w:rFonts w:ascii="Verdana" w:eastAsia="Arial" w:hAnsi="Verdana" w:cs="Times New Roman"/>
          <w:color w:val="auto"/>
          <w:sz w:val="22"/>
          <w:lang w:val="es-CO"/>
        </w:rPr>
        <w:t xml:space="preserve">el </w:t>
      </w:r>
      <w:r w:rsidR="008C623B">
        <w:rPr>
          <w:rFonts w:ascii="Verdana" w:eastAsia="Arial" w:hAnsi="Verdana" w:cs="Times New Roman"/>
          <w:color w:val="auto"/>
          <w:sz w:val="22"/>
          <w:lang w:val="es-CO"/>
        </w:rPr>
        <w:t>Instituto Distrital de Recreación y Deporte</w:t>
      </w:r>
      <w:r w:rsidR="0091642C">
        <w:rPr>
          <w:rFonts w:ascii="Verdana" w:eastAsia="Arial" w:hAnsi="Verdana" w:cs="Times New Roman"/>
          <w:color w:val="auto"/>
          <w:sz w:val="22"/>
          <w:lang w:val="es-CO"/>
        </w:rPr>
        <w:t xml:space="preserve">, </w:t>
      </w:r>
      <w:r w:rsidR="00793E5D">
        <w:rPr>
          <w:rFonts w:ascii="Verdana" w:eastAsia="Arial" w:hAnsi="Verdana" w:cs="Times New Roman"/>
          <w:color w:val="auto"/>
          <w:sz w:val="22"/>
          <w:lang w:val="es-CO"/>
        </w:rPr>
        <w:t xml:space="preserve">las </w:t>
      </w:r>
      <w:r w:rsidR="0091642C">
        <w:rPr>
          <w:rFonts w:ascii="Verdana" w:eastAsia="Arial" w:hAnsi="Verdana" w:cs="Times New Roman"/>
          <w:color w:val="auto"/>
          <w:sz w:val="22"/>
          <w:lang w:val="es-CO"/>
        </w:rPr>
        <w:t>Fuerzas Militares (Policía Nacional, Armada Nacional, Ejercito Nacional, Fuerza Aeroespacial)</w:t>
      </w:r>
      <w:r w:rsidRPr="6A2D8A2F">
        <w:rPr>
          <w:rFonts w:ascii="Verdana" w:eastAsia="Arial" w:hAnsi="Verdana" w:cs="Times New Roman"/>
          <w:color w:val="auto"/>
          <w:sz w:val="22"/>
          <w:lang w:val="es-CO"/>
        </w:rPr>
        <w:t>, entre otras entidades técnicas y especializadas del sector</w:t>
      </w:r>
      <w:r w:rsidR="004E3FA2">
        <w:rPr>
          <w:rFonts w:ascii="Verdana" w:eastAsia="Arial" w:hAnsi="Verdana" w:cs="Times New Roman"/>
          <w:color w:val="auto"/>
          <w:sz w:val="22"/>
          <w:lang w:val="es-CO"/>
        </w:rPr>
        <w:t xml:space="preserve"> </w:t>
      </w:r>
      <w:r w:rsidRPr="6A2D8A2F">
        <w:rPr>
          <w:rFonts w:ascii="Verdana" w:eastAsia="Arial" w:hAnsi="Verdana" w:cs="Times New Roman"/>
          <w:color w:val="auto"/>
          <w:sz w:val="22"/>
          <w:lang w:val="es-CO"/>
        </w:rPr>
        <w:t xml:space="preserve">y observaciones internas realizadas por parte del Grupo de Interno de Trabajo de </w:t>
      </w:r>
      <w:r w:rsidR="000724A9" w:rsidRPr="6A2D8A2F">
        <w:rPr>
          <w:rFonts w:ascii="Verdana" w:eastAsia="Arial" w:hAnsi="Verdana" w:cs="Times New Roman"/>
          <w:color w:val="auto"/>
          <w:sz w:val="22"/>
          <w:lang w:val="es-CO"/>
        </w:rPr>
        <w:t>d</w:t>
      </w:r>
      <w:r w:rsidRPr="6A2D8A2F">
        <w:rPr>
          <w:rFonts w:ascii="Verdana" w:eastAsia="Arial" w:hAnsi="Verdana" w:cs="Times New Roman"/>
          <w:color w:val="auto"/>
          <w:sz w:val="22"/>
          <w:lang w:val="es-CO"/>
        </w:rPr>
        <w:t xml:space="preserve">ocumentos </w:t>
      </w:r>
      <w:r w:rsidR="000724A9" w:rsidRPr="6A2D8A2F">
        <w:rPr>
          <w:rFonts w:ascii="Verdana" w:eastAsia="Arial" w:hAnsi="Verdana" w:cs="Times New Roman"/>
          <w:color w:val="auto"/>
          <w:sz w:val="22"/>
          <w:lang w:val="es-CO"/>
        </w:rPr>
        <w:t>t</w:t>
      </w:r>
      <w:r w:rsidRPr="6A2D8A2F">
        <w:rPr>
          <w:rFonts w:ascii="Verdana" w:eastAsia="Arial" w:hAnsi="Verdana" w:cs="Times New Roman"/>
          <w:color w:val="auto"/>
          <w:sz w:val="22"/>
          <w:lang w:val="es-CO"/>
        </w:rPr>
        <w:t>ipo, encontró procedente</w:t>
      </w:r>
      <w:r w:rsidR="007856B5" w:rsidRPr="6A2D8A2F">
        <w:rPr>
          <w:rFonts w:ascii="Verdana" w:eastAsia="Arial" w:hAnsi="Verdana" w:cs="Times New Roman"/>
          <w:color w:val="auto"/>
          <w:sz w:val="22"/>
          <w:lang w:val="es-CO"/>
        </w:rPr>
        <w:t xml:space="preserve"> </w:t>
      </w:r>
      <w:r w:rsidR="00820E74" w:rsidRPr="00F74FD8">
        <w:rPr>
          <w:rFonts w:ascii="Verdana" w:eastAsia="Arial" w:hAnsi="Verdana" w:cs="Times New Roman"/>
          <w:color w:val="auto"/>
          <w:sz w:val="22"/>
          <w:lang w:val="es-CO"/>
        </w:rPr>
        <w:t>realizar precisiones y complementos en aspectos de tipo jurídico relacionados con requisitos habilitantes y causales de rechazo y ampliar la posibilidad de solicitar garantías adicionales a las contenidas en el Decreto 1082 de 2015 -para la etapa contractual-, entre otros</w:t>
      </w:r>
      <w:r w:rsidR="00BB3300" w:rsidRPr="6A2D8A2F">
        <w:rPr>
          <w:rFonts w:ascii="Verdana" w:eastAsia="Arial" w:hAnsi="Verdana" w:cs="Times New Roman"/>
          <w:color w:val="auto"/>
          <w:sz w:val="22"/>
          <w:lang w:val="es-CO"/>
        </w:rPr>
        <w:t xml:space="preserve"> ajustes</w:t>
      </w:r>
      <w:r w:rsidR="00820E74" w:rsidRPr="00F74FD8">
        <w:rPr>
          <w:rFonts w:ascii="Verdana" w:eastAsia="Arial" w:hAnsi="Verdana" w:cs="Times New Roman"/>
          <w:color w:val="auto"/>
          <w:sz w:val="22"/>
          <w:lang w:val="es-CO"/>
        </w:rPr>
        <w:t>.</w:t>
      </w:r>
    </w:p>
    <w:p w14:paraId="51FCA1A7" w14:textId="77777777" w:rsidR="0096193E" w:rsidRPr="00A51459" w:rsidRDefault="0096193E" w:rsidP="00892432">
      <w:pPr>
        <w:pStyle w:val="Titulo1"/>
        <w:spacing w:after="0" w:line="276" w:lineRule="auto"/>
        <w:jc w:val="both"/>
        <w:rPr>
          <w:rFonts w:ascii="Verdana" w:eastAsia="Arial" w:hAnsi="Verdana" w:cs="Times New Roman"/>
          <w:color w:val="auto"/>
          <w:sz w:val="22"/>
          <w:szCs w:val="24"/>
          <w:lang w:val="es-CO"/>
        </w:rPr>
      </w:pPr>
    </w:p>
    <w:p w14:paraId="39619710" w14:textId="5CA0E407" w:rsidR="002E35A9" w:rsidRDefault="004D2E23" w:rsidP="002E35A9">
      <w:pPr>
        <w:spacing w:line="276" w:lineRule="auto"/>
        <w:rPr>
          <w:rFonts w:ascii="Verdana" w:hAnsi="Verdana" w:cs="Arial"/>
          <w:szCs w:val="22"/>
        </w:rPr>
      </w:pPr>
      <w:r>
        <w:rPr>
          <w:rFonts w:ascii="Verdana" w:hAnsi="Verdana" w:cs="Arial"/>
          <w:szCs w:val="22"/>
        </w:rPr>
        <w:t xml:space="preserve">Así mismo, se consideró </w:t>
      </w:r>
      <w:r w:rsidR="002E35A9" w:rsidRPr="00D875F2">
        <w:rPr>
          <w:rFonts w:ascii="Verdana" w:hAnsi="Verdana" w:cs="Arial"/>
          <w:szCs w:val="22"/>
        </w:rPr>
        <w:t xml:space="preserve">necesario fortalecer y unificar el Anexo – Glosario de los </w:t>
      </w:r>
      <w:r w:rsidR="002E35A9">
        <w:rPr>
          <w:rFonts w:ascii="Verdana" w:hAnsi="Verdana" w:cs="Arial"/>
          <w:szCs w:val="22"/>
        </w:rPr>
        <w:t>d</w:t>
      </w:r>
      <w:r w:rsidR="002E35A9" w:rsidRPr="00D875F2">
        <w:rPr>
          <w:rFonts w:ascii="Verdana" w:hAnsi="Verdana" w:cs="Arial"/>
          <w:szCs w:val="22"/>
        </w:rPr>
        <w:t xml:space="preserve">ocumentos </w:t>
      </w:r>
      <w:r w:rsidR="002E35A9">
        <w:rPr>
          <w:rFonts w:ascii="Verdana" w:hAnsi="Verdana" w:cs="Arial"/>
          <w:szCs w:val="22"/>
        </w:rPr>
        <w:t>t</w:t>
      </w:r>
      <w:r w:rsidR="002E35A9" w:rsidRPr="00D875F2">
        <w:rPr>
          <w:rFonts w:ascii="Verdana" w:hAnsi="Verdana" w:cs="Arial"/>
          <w:szCs w:val="22"/>
        </w:rPr>
        <w:t xml:space="preserve">ipo aplicables a los procesos de selección mediante concurso de méritos para la contratación de interventoría de obras públicas de infraestructura social – Versión 1, con el propósito de garantizar su implementación transversal, en atención a la incorporación de nuevos subsectores. </w:t>
      </w:r>
    </w:p>
    <w:p w14:paraId="6FED1B06" w14:textId="77777777" w:rsidR="002E35A9" w:rsidRDefault="002E35A9" w:rsidP="002E35A9">
      <w:pPr>
        <w:spacing w:line="276" w:lineRule="auto"/>
        <w:rPr>
          <w:rFonts w:ascii="Verdana" w:hAnsi="Verdana" w:cs="Arial"/>
          <w:szCs w:val="22"/>
        </w:rPr>
      </w:pPr>
    </w:p>
    <w:p w14:paraId="7632A9B1" w14:textId="6A06D893" w:rsidR="002E35A9" w:rsidRPr="00C60BCA" w:rsidRDefault="00280C7A" w:rsidP="002E35A9">
      <w:pPr>
        <w:spacing w:line="276" w:lineRule="auto"/>
        <w:rPr>
          <w:rFonts w:ascii="Verdana" w:hAnsi="Verdana" w:cs="Arial"/>
          <w:szCs w:val="22"/>
        </w:rPr>
      </w:pPr>
      <w:r>
        <w:rPr>
          <w:rFonts w:ascii="Verdana" w:hAnsi="Verdana" w:cs="Arial"/>
          <w:szCs w:val="22"/>
        </w:rPr>
        <w:t xml:space="preserve">En el mismo sentido, debe señalarse que esta Agencia, determinó la necesidad de </w:t>
      </w:r>
      <w:r w:rsidR="002E35A9" w:rsidRPr="00D875F2">
        <w:rPr>
          <w:rFonts w:ascii="Verdana" w:hAnsi="Verdana" w:cs="Arial"/>
          <w:szCs w:val="22"/>
        </w:rPr>
        <w:t xml:space="preserve">delimitar de forma clara el tipo de edificaciones a las cuales resultan aplicables </w:t>
      </w:r>
      <w:r w:rsidR="002E35A9" w:rsidRPr="00C60BCA">
        <w:rPr>
          <w:rFonts w:ascii="Verdana" w:hAnsi="Verdana" w:cs="Arial"/>
          <w:szCs w:val="22"/>
        </w:rPr>
        <w:t>los documentos tipo para los procesos de concurso de méritos para contratar la interventoría de obras públicas de infraestructura social</w:t>
      </w:r>
      <w:r w:rsidR="00234E05">
        <w:rPr>
          <w:rFonts w:ascii="Verdana" w:hAnsi="Verdana" w:cs="Arial"/>
          <w:szCs w:val="22"/>
        </w:rPr>
        <w:t>.</w:t>
      </w:r>
      <w:r w:rsidR="002E35A9" w:rsidRPr="00D875F2">
        <w:rPr>
          <w:rFonts w:ascii="Verdana" w:hAnsi="Verdana" w:cs="Arial"/>
          <w:szCs w:val="22"/>
        </w:rPr>
        <w:t xml:space="preserve"> </w:t>
      </w:r>
      <w:r w:rsidR="00234E05">
        <w:rPr>
          <w:rFonts w:ascii="Verdana" w:hAnsi="Verdana" w:cs="Arial"/>
          <w:szCs w:val="22"/>
        </w:rPr>
        <w:t xml:space="preserve">Y </w:t>
      </w:r>
      <w:r w:rsidR="002E35A9" w:rsidRPr="00D875F2">
        <w:rPr>
          <w:rFonts w:ascii="Verdana" w:hAnsi="Verdana" w:cs="Arial"/>
          <w:szCs w:val="22"/>
        </w:rPr>
        <w:t>ampliar e incorporar nuevas actividades en cada una de las Matrices de Experiencia</w:t>
      </w:r>
      <w:r w:rsidR="00234E05">
        <w:rPr>
          <w:rFonts w:ascii="Verdana" w:hAnsi="Verdana" w:cs="Arial"/>
          <w:szCs w:val="22"/>
        </w:rPr>
        <w:t xml:space="preserve"> que conforman estos documentos tipo</w:t>
      </w:r>
      <w:r w:rsidR="002E35A9" w:rsidRPr="00D875F2">
        <w:rPr>
          <w:rFonts w:ascii="Verdana" w:hAnsi="Verdana" w:cs="Arial"/>
          <w:szCs w:val="22"/>
        </w:rPr>
        <w:t>, con miras a extender su ámbito de aplicación. Adicionalmente, se plante</w:t>
      </w:r>
      <w:r w:rsidR="00234E05">
        <w:rPr>
          <w:rFonts w:ascii="Verdana" w:hAnsi="Verdana" w:cs="Arial"/>
          <w:szCs w:val="22"/>
        </w:rPr>
        <w:t>aron</w:t>
      </w:r>
      <w:r w:rsidR="002E35A9" w:rsidRPr="00D875F2">
        <w:rPr>
          <w:rFonts w:ascii="Verdana" w:hAnsi="Verdana" w:cs="Arial"/>
          <w:szCs w:val="22"/>
        </w:rPr>
        <w:t xml:space="preserve"> </w:t>
      </w:r>
      <w:r w:rsidR="002E35A9">
        <w:rPr>
          <w:rFonts w:ascii="Verdana" w:hAnsi="Verdana" w:cs="Arial"/>
          <w:szCs w:val="22"/>
        </w:rPr>
        <w:t>ajustes relativos a</w:t>
      </w:r>
      <w:r w:rsidR="002E35A9" w:rsidRPr="00D875F2">
        <w:rPr>
          <w:rFonts w:ascii="Verdana" w:hAnsi="Verdana" w:cs="Arial"/>
          <w:szCs w:val="22"/>
        </w:rPr>
        <w:t xml:space="preserve"> la acreditación de la capacidad financiera en los </w:t>
      </w:r>
      <w:r w:rsidR="002E35A9">
        <w:rPr>
          <w:rFonts w:ascii="Verdana" w:hAnsi="Verdana" w:cs="Arial"/>
          <w:szCs w:val="22"/>
        </w:rPr>
        <w:t>d</w:t>
      </w:r>
      <w:r w:rsidR="002E35A9" w:rsidRPr="00D875F2">
        <w:rPr>
          <w:rFonts w:ascii="Verdana" w:hAnsi="Verdana" w:cs="Arial"/>
          <w:szCs w:val="22"/>
        </w:rPr>
        <w:t xml:space="preserve">ocumentos </w:t>
      </w:r>
      <w:r w:rsidR="002E35A9">
        <w:rPr>
          <w:rFonts w:ascii="Verdana" w:hAnsi="Verdana" w:cs="Arial"/>
          <w:szCs w:val="22"/>
        </w:rPr>
        <w:t>t</w:t>
      </w:r>
      <w:r w:rsidR="002E35A9" w:rsidRPr="00D875F2">
        <w:rPr>
          <w:rFonts w:ascii="Verdana" w:hAnsi="Verdana" w:cs="Arial"/>
          <w:szCs w:val="22"/>
        </w:rPr>
        <w:t>ipo</w:t>
      </w:r>
      <w:r w:rsidR="002E35A9">
        <w:rPr>
          <w:rFonts w:ascii="Verdana" w:hAnsi="Verdana" w:cs="Arial"/>
          <w:szCs w:val="22"/>
        </w:rPr>
        <w:t xml:space="preserve"> señalados</w:t>
      </w:r>
      <w:r w:rsidR="00A03C8D">
        <w:rPr>
          <w:rFonts w:ascii="Verdana" w:hAnsi="Verdana" w:cs="Arial"/>
          <w:szCs w:val="22"/>
        </w:rPr>
        <w:t>.</w:t>
      </w:r>
      <w:r w:rsidR="002E35A9" w:rsidRPr="00D875F2">
        <w:rPr>
          <w:rFonts w:ascii="Verdana" w:hAnsi="Verdana" w:cs="Arial"/>
          <w:szCs w:val="22"/>
        </w:rPr>
        <w:t xml:space="preserve"> </w:t>
      </w:r>
    </w:p>
    <w:p w14:paraId="526B8E78" w14:textId="77777777" w:rsidR="007F6ABC" w:rsidRPr="00A51459" w:rsidRDefault="007F6ABC" w:rsidP="00892432">
      <w:pPr>
        <w:pStyle w:val="Titulo1"/>
        <w:spacing w:after="0" w:line="276" w:lineRule="auto"/>
        <w:jc w:val="both"/>
        <w:rPr>
          <w:rFonts w:ascii="Verdana" w:eastAsia="Arial" w:hAnsi="Verdana" w:cs="Times New Roman"/>
          <w:color w:val="auto"/>
          <w:sz w:val="22"/>
          <w:szCs w:val="24"/>
          <w:lang w:val="es-CO"/>
        </w:rPr>
      </w:pPr>
    </w:p>
    <w:p w14:paraId="7CE58210" w14:textId="50124616" w:rsidR="005C1F83" w:rsidRPr="005C1F83" w:rsidRDefault="002F5AFB" w:rsidP="005C1F83">
      <w:pPr>
        <w:pStyle w:val="Titulo1"/>
        <w:spacing w:after="0" w:line="276" w:lineRule="auto"/>
        <w:jc w:val="both"/>
        <w:rPr>
          <w:rFonts w:ascii="Verdana" w:hAnsi="Verdana"/>
          <w:b/>
          <w:bCs/>
          <w:color w:val="auto"/>
          <w:sz w:val="22"/>
          <w:lang w:val="es-CO"/>
        </w:rPr>
      </w:pPr>
      <w:r w:rsidRPr="00A51459">
        <w:rPr>
          <w:rFonts w:ascii="Verdana" w:eastAsia="Arial" w:hAnsi="Verdana" w:cs="Times New Roman"/>
          <w:color w:val="auto"/>
          <w:sz w:val="22"/>
          <w:szCs w:val="24"/>
          <w:lang w:val="es-CO"/>
        </w:rPr>
        <w:t xml:space="preserve">Se debe indicar que el detalle de los </w:t>
      </w:r>
      <w:r w:rsidR="00A54626" w:rsidRPr="00A51459">
        <w:rPr>
          <w:rFonts w:ascii="Verdana" w:eastAsia="Arial" w:hAnsi="Verdana" w:cs="Times New Roman"/>
          <w:color w:val="auto"/>
          <w:sz w:val="22"/>
          <w:szCs w:val="24"/>
          <w:lang w:val="es-CO"/>
        </w:rPr>
        <w:t xml:space="preserve">cambios, </w:t>
      </w:r>
      <w:r w:rsidRPr="00A51459">
        <w:rPr>
          <w:rFonts w:ascii="Verdana" w:eastAsia="Arial" w:hAnsi="Verdana" w:cs="Times New Roman"/>
          <w:color w:val="auto"/>
          <w:sz w:val="22"/>
          <w:szCs w:val="24"/>
          <w:lang w:val="es-CO"/>
        </w:rPr>
        <w:t>ajustes y/o modificaciones realizad</w:t>
      </w:r>
      <w:r w:rsidR="00686885" w:rsidRPr="00A51459">
        <w:rPr>
          <w:rFonts w:ascii="Verdana" w:eastAsia="Arial" w:hAnsi="Verdana" w:cs="Times New Roman"/>
          <w:color w:val="auto"/>
          <w:sz w:val="22"/>
          <w:szCs w:val="24"/>
          <w:lang w:val="es-CO"/>
        </w:rPr>
        <w:t>a</w:t>
      </w:r>
      <w:r w:rsidRPr="00A51459">
        <w:rPr>
          <w:rFonts w:ascii="Verdana" w:eastAsia="Arial" w:hAnsi="Verdana" w:cs="Times New Roman"/>
          <w:color w:val="auto"/>
          <w:sz w:val="22"/>
          <w:szCs w:val="24"/>
          <w:lang w:val="es-CO"/>
        </w:rPr>
        <w:t xml:space="preserve">s a los documentos tipo </w:t>
      </w:r>
      <w:r w:rsidR="0045140D" w:rsidRPr="00A51459">
        <w:rPr>
          <w:rFonts w:ascii="Verdana" w:eastAsia="Arial" w:hAnsi="Verdana" w:cs="Times New Roman"/>
          <w:color w:val="auto"/>
          <w:sz w:val="22"/>
          <w:szCs w:val="24"/>
          <w:lang w:val="es-CO"/>
        </w:rPr>
        <w:t xml:space="preserve">señalados, </w:t>
      </w:r>
      <w:r w:rsidRPr="00A51459">
        <w:rPr>
          <w:rFonts w:ascii="Verdana" w:eastAsia="Arial" w:hAnsi="Verdana" w:cs="Times New Roman"/>
          <w:color w:val="auto"/>
          <w:sz w:val="22"/>
          <w:szCs w:val="24"/>
          <w:lang w:val="es-CO"/>
        </w:rPr>
        <w:t xml:space="preserve">se encuentra en el documento </w:t>
      </w:r>
      <w:r w:rsidR="009770BF" w:rsidRPr="00A51459">
        <w:rPr>
          <w:rFonts w:ascii="Verdana" w:eastAsia="Arial" w:hAnsi="Verdana" w:cs="Times New Roman"/>
          <w:color w:val="auto"/>
          <w:sz w:val="22"/>
          <w:szCs w:val="24"/>
          <w:lang w:val="es-CO"/>
        </w:rPr>
        <w:t>denominado</w:t>
      </w:r>
      <w:r w:rsidRPr="00A51459">
        <w:rPr>
          <w:rFonts w:ascii="Verdana" w:eastAsia="Arial" w:hAnsi="Verdana" w:cs="Times New Roman"/>
          <w:color w:val="auto"/>
          <w:sz w:val="22"/>
          <w:szCs w:val="24"/>
          <w:lang w:val="es-CO"/>
        </w:rPr>
        <w:t xml:space="preserve"> "Anexo Memoria Justificativa: ANÁLISIS SECTORIAL PARA LA ACTUALIZACIÓN DEL DOCUMENTO TIPO INFRAESTRUCTURA SOCIAL MODALIDAD </w:t>
      </w:r>
      <w:r w:rsidR="00A03C8D">
        <w:rPr>
          <w:rFonts w:ascii="Verdana" w:eastAsia="Arial" w:hAnsi="Verdana" w:cs="Times New Roman"/>
          <w:color w:val="auto"/>
          <w:sz w:val="22"/>
          <w:szCs w:val="24"/>
          <w:lang w:val="es-CO"/>
        </w:rPr>
        <w:t>DE CONCURSO DE MÉRITOS PARA CONTRATAR LA INTERVENTORÍA</w:t>
      </w:r>
      <w:r w:rsidRPr="00A51459">
        <w:rPr>
          <w:rFonts w:ascii="Verdana" w:eastAsia="Arial" w:hAnsi="Verdana" w:cs="Times New Roman"/>
          <w:color w:val="auto"/>
          <w:sz w:val="22"/>
          <w:szCs w:val="24"/>
          <w:lang w:val="es-CO"/>
        </w:rPr>
        <w:t xml:space="preserve">", el cual se publica como </w:t>
      </w:r>
      <w:r w:rsidR="0045140D" w:rsidRPr="00A51459">
        <w:rPr>
          <w:rFonts w:ascii="Verdana" w:eastAsia="Arial" w:hAnsi="Verdana" w:cs="Times New Roman"/>
          <w:color w:val="auto"/>
          <w:sz w:val="22"/>
          <w:szCs w:val="24"/>
          <w:lang w:val="es-CO"/>
        </w:rPr>
        <w:t xml:space="preserve">un </w:t>
      </w:r>
      <w:r w:rsidRPr="00A51459">
        <w:rPr>
          <w:rFonts w:ascii="Verdana" w:eastAsia="Arial" w:hAnsi="Verdana" w:cs="Times New Roman"/>
          <w:color w:val="auto"/>
          <w:sz w:val="22"/>
          <w:szCs w:val="24"/>
          <w:lang w:val="es-CO"/>
        </w:rPr>
        <w:t>adjunto a esta memoria justificativa.</w:t>
      </w:r>
      <w:r w:rsidR="00DA6C3D" w:rsidRPr="00A51459">
        <w:rPr>
          <w:rFonts w:ascii="Verdana" w:eastAsia="Arial" w:hAnsi="Verdana" w:cs="Times New Roman"/>
          <w:color w:val="auto"/>
          <w:sz w:val="22"/>
          <w:szCs w:val="24"/>
          <w:lang w:val="es-CO"/>
        </w:rPr>
        <w:t xml:space="preserve"> En ese documento, </w:t>
      </w:r>
      <w:r w:rsidRPr="00A51459">
        <w:rPr>
          <w:rFonts w:ascii="Verdana" w:eastAsia="Arial" w:hAnsi="Verdana" w:cs="Times New Roman"/>
          <w:color w:val="auto"/>
          <w:sz w:val="22"/>
          <w:szCs w:val="24"/>
          <w:lang w:val="es-CO"/>
        </w:rPr>
        <w:t>se presenta la justificación técnica, jurídica y financiera</w:t>
      </w:r>
      <w:r w:rsidR="00DA6C3D" w:rsidRPr="00A51459">
        <w:rPr>
          <w:rFonts w:ascii="Verdana" w:eastAsia="Arial" w:hAnsi="Verdana" w:cs="Times New Roman"/>
          <w:color w:val="auto"/>
          <w:sz w:val="22"/>
          <w:szCs w:val="24"/>
          <w:lang w:val="es-CO"/>
        </w:rPr>
        <w:t xml:space="preserve"> -</w:t>
      </w:r>
      <w:r w:rsidRPr="00A51459">
        <w:rPr>
          <w:rFonts w:ascii="Verdana" w:eastAsia="Arial" w:hAnsi="Verdana" w:cs="Times New Roman"/>
          <w:color w:val="auto"/>
          <w:sz w:val="22"/>
          <w:szCs w:val="24"/>
          <w:lang w:val="es-CO"/>
        </w:rPr>
        <w:t>según corresponda</w:t>
      </w:r>
      <w:r w:rsidR="00DA6C3D" w:rsidRPr="00A51459">
        <w:rPr>
          <w:rFonts w:ascii="Verdana" w:eastAsia="Arial" w:hAnsi="Verdana" w:cs="Times New Roman"/>
          <w:color w:val="auto"/>
          <w:sz w:val="22"/>
          <w:szCs w:val="24"/>
          <w:lang w:val="es-CO"/>
        </w:rPr>
        <w:t>-</w:t>
      </w:r>
      <w:r w:rsidRPr="00A51459">
        <w:rPr>
          <w:rFonts w:ascii="Verdana" w:eastAsia="Arial" w:hAnsi="Verdana" w:cs="Times New Roman"/>
          <w:color w:val="auto"/>
          <w:sz w:val="22"/>
          <w:szCs w:val="24"/>
          <w:lang w:val="es-CO"/>
        </w:rPr>
        <w:t xml:space="preserve"> de los cambios, ajustes y/o </w:t>
      </w:r>
      <w:r w:rsidR="00710B1C" w:rsidRPr="00A51459">
        <w:rPr>
          <w:rFonts w:ascii="Verdana" w:eastAsia="Arial" w:hAnsi="Verdana" w:cs="Times New Roman"/>
          <w:color w:val="auto"/>
          <w:sz w:val="22"/>
          <w:szCs w:val="24"/>
          <w:lang w:val="es-CO"/>
        </w:rPr>
        <w:t xml:space="preserve">modificaciones realizadas </w:t>
      </w:r>
      <w:r w:rsidRPr="00A51459">
        <w:rPr>
          <w:rFonts w:ascii="Verdana" w:eastAsia="Arial" w:hAnsi="Verdana" w:cs="Times New Roman"/>
          <w:color w:val="auto"/>
          <w:sz w:val="22"/>
          <w:szCs w:val="24"/>
          <w:lang w:val="es-CO"/>
        </w:rPr>
        <w:t xml:space="preserve">sobre el documento </w:t>
      </w:r>
      <w:r w:rsidR="00334115">
        <w:rPr>
          <w:rFonts w:ascii="Verdana" w:eastAsia="Arial" w:hAnsi="Verdana" w:cs="Times New Roman"/>
          <w:color w:val="auto"/>
          <w:sz w:val="22"/>
          <w:szCs w:val="24"/>
          <w:lang w:val="es-CO"/>
        </w:rPr>
        <w:t xml:space="preserve">tipo </w:t>
      </w:r>
      <w:r w:rsidR="00202AD4" w:rsidRPr="00F74FD8">
        <w:rPr>
          <w:rFonts w:ascii="Verdana" w:eastAsia="Arial" w:hAnsi="Verdana" w:cs="Times New Roman"/>
          <w:color w:val="auto"/>
          <w:sz w:val="22"/>
          <w:szCs w:val="24"/>
          <w:lang w:val="es-CO"/>
        </w:rPr>
        <w:t>para los procesos de concurso de méritos para contratar la interventoría de obras públicas de infraestructura social - Versión 1.</w:t>
      </w:r>
      <w:r w:rsidR="00202AD4" w:rsidRPr="00D875F2">
        <w:rPr>
          <w:rFonts w:ascii="Verdana" w:hAnsi="Verdana" w:cs="Arial"/>
          <w:sz w:val="22"/>
        </w:rPr>
        <w:t xml:space="preserve"> </w:t>
      </w:r>
    </w:p>
    <w:p w14:paraId="4F5F117A" w14:textId="622EADC9" w:rsidR="005C1F83" w:rsidRPr="00F74FD8" w:rsidRDefault="005C1F83" w:rsidP="00F74FD8">
      <w:pPr>
        <w:pStyle w:val="Titulo1"/>
        <w:numPr>
          <w:ilvl w:val="1"/>
          <w:numId w:val="15"/>
        </w:numPr>
        <w:spacing w:after="0" w:line="276" w:lineRule="auto"/>
        <w:jc w:val="both"/>
        <w:rPr>
          <w:rFonts w:ascii="Verdana" w:eastAsia="Arial" w:hAnsi="Verdana" w:cs="Times New Roman"/>
          <w:b/>
          <w:bCs/>
          <w:color w:val="auto"/>
          <w:sz w:val="22"/>
          <w:szCs w:val="24"/>
          <w:lang w:val="es-CO"/>
        </w:rPr>
      </w:pPr>
      <w:r w:rsidRPr="00F74FD8">
        <w:rPr>
          <w:rFonts w:ascii="Verdana" w:eastAsia="Arial" w:hAnsi="Verdana" w:cs="Times New Roman"/>
          <w:b/>
          <w:bCs/>
          <w:color w:val="auto"/>
          <w:sz w:val="22"/>
          <w:szCs w:val="24"/>
          <w:lang w:val="es-CO"/>
        </w:rPr>
        <w:lastRenderedPageBreak/>
        <w:t xml:space="preserve"> Incorporación de nuevos subsectores en los documentos tipo de obra pública</w:t>
      </w:r>
    </w:p>
    <w:p w14:paraId="12B2E21A" w14:textId="10F2D842" w:rsidR="005C1F83" w:rsidRPr="005C1F83" w:rsidRDefault="005C1F83" w:rsidP="00F74FD8">
      <w:pPr>
        <w:pStyle w:val="Titulo1"/>
        <w:spacing w:after="0" w:line="276" w:lineRule="auto"/>
        <w:ind w:left="360"/>
        <w:jc w:val="both"/>
        <w:rPr>
          <w:rFonts w:ascii="Verdana" w:eastAsia="Arial" w:hAnsi="Verdana" w:cs="Times New Roman"/>
          <w:color w:val="auto"/>
          <w:sz w:val="22"/>
          <w:szCs w:val="24"/>
          <w:lang w:val="es-CO"/>
        </w:rPr>
      </w:pPr>
      <w:r w:rsidRPr="00F74FD8">
        <w:rPr>
          <w:rFonts w:ascii="Verdana" w:eastAsia="Arial" w:hAnsi="Verdana" w:cs="Times New Roman"/>
          <w:color w:val="auto"/>
          <w:sz w:val="22"/>
          <w:szCs w:val="24"/>
          <w:lang w:val="es-CO"/>
        </w:rPr>
        <w:t xml:space="preserve"> </w:t>
      </w:r>
    </w:p>
    <w:p w14:paraId="7551A0A7" w14:textId="2E9D6001" w:rsidR="00AB34AB" w:rsidRDefault="001F0805" w:rsidP="00AB34AB">
      <w:pPr>
        <w:spacing w:line="276" w:lineRule="auto"/>
        <w:rPr>
          <w:rFonts w:ascii="Verdana" w:hAnsi="Verdana" w:cs="Arial"/>
          <w:szCs w:val="22"/>
          <w:lang w:val="es-ES" w:eastAsia="es-ES"/>
        </w:rPr>
      </w:pPr>
      <w:r>
        <w:rPr>
          <w:rFonts w:ascii="Verdana" w:hAnsi="Verdana" w:cs="Arial"/>
          <w:szCs w:val="22"/>
          <w:lang w:val="es-ES" w:eastAsia="es-ES"/>
        </w:rPr>
        <w:t xml:space="preserve">Con fundamento en la competencia prevista </w:t>
      </w:r>
      <w:r w:rsidR="000A587D">
        <w:rPr>
          <w:rFonts w:ascii="Verdana" w:hAnsi="Verdana" w:cs="Arial"/>
          <w:szCs w:val="22"/>
          <w:lang w:val="es-ES" w:eastAsia="es-ES"/>
        </w:rPr>
        <w:t>en la Ley 2022 de 2022, la Agencia Nacional de Contratación Pública – Colombia Compra Eficiente</w:t>
      </w:r>
      <w:r w:rsidR="00FE3C57">
        <w:rPr>
          <w:rFonts w:ascii="Verdana" w:hAnsi="Verdana" w:cs="Arial"/>
          <w:szCs w:val="22"/>
          <w:lang w:val="es-ES" w:eastAsia="es-ES"/>
        </w:rPr>
        <w:t xml:space="preserve"> expidió </w:t>
      </w:r>
      <w:r w:rsidR="000A587D">
        <w:rPr>
          <w:rFonts w:ascii="Verdana" w:hAnsi="Verdana" w:cs="Arial"/>
          <w:szCs w:val="22"/>
          <w:lang w:val="es-ES" w:eastAsia="es-ES"/>
        </w:rPr>
        <w:t xml:space="preserve">la </w:t>
      </w:r>
      <w:r w:rsidRPr="001F0805">
        <w:rPr>
          <w:rFonts w:ascii="Verdana" w:hAnsi="Verdana" w:cs="Arial"/>
          <w:szCs w:val="22"/>
          <w:lang w:val="es-ES" w:eastAsia="es-ES"/>
        </w:rPr>
        <w:t xml:space="preserve">Resolución 539 del 21 de agosto de 2025 </w:t>
      </w:r>
      <w:r w:rsidR="00FE3C57">
        <w:rPr>
          <w:rFonts w:ascii="Verdana" w:hAnsi="Verdana" w:cs="Arial"/>
          <w:szCs w:val="22"/>
          <w:lang w:val="es-ES" w:eastAsia="es-ES"/>
        </w:rPr>
        <w:t xml:space="preserve">por la cual se adopta </w:t>
      </w:r>
      <w:r w:rsidRPr="001F0805">
        <w:rPr>
          <w:rFonts w:ascii="Verdana" w:hAnsi="Verdana" w:cs="Arial"/>
          <w:szCs w:val="22"/>
          <w:lang w:val="es-ES" w:eastAsia="es-ES"/>
        </w:rPr>
        <w:t>la versión -2- de los documentos tipo para los procesos de selección de licitación de obra pública del sector de infraestructura social; y los documentos tipo complementarios para los procesos de licitación de obra pública de infraestructura social relacionados con los sectores de educación, salud, cultura, recreación y deporte – versión 2; y los documentos tipo complementarios para los procesos de licitación de obra pública de infraestructura social relacionados con los sectores institucional y vivienda.</w:t>
      </w:r>
      <w:r w:rsidR="00697362">
        <w:rPr>
          <w:rFonts w:ascii="Verdana" w:hAnsi="Verdana" w:cs="Arial"/>
          <w:szCs w:val="22"/>
          <w:lang w:val="es-ES" w:eastAsia="es-ES"/>
        </w:rPr>
        <w:t xml:space="preserve"> Así mismo, mediante la </w:t>
      </w:r>
      <w:r w:rsidRPr="001F0805">
        <w:rPr>
          <w:rFonts w:ascii="Verdana" w:hAnsi="Verdana" w:cs="Arial"/>
          <w:szCs w:val="22"/>
          <w:lang w:val="es-ES" w:eastAsia="es-ES"/>
        </w:rPr>
        <w:t xml:space="preserve">Resolución 540 del 21 de agosto de 2025 </w:t>
      </w:r>
      <w:r w:rsidR="004929C0">
        <w:rPr>
          <w:rFonts w:ascii="Verdana" w:hAnsi="Verdana" w:cs="Arial"/>
          <w:szCs w:val="22"/>
          <w:lang w:val="es-ES" w:eastAsia="es-ES"/>
        </w:rPr>
        <w:t xml:space="preserve">esta Agencia </w:t>
      </w:r>
      <w:r w:rsidRPr="001F0805">
        <w:rPr>
          <w:rFonts w:ascii="Verdana" w:hAnsi="Verdana" w:cs="Arial"/>
          <w:szCs w:val="22"/>
          <w:lang w:val="es-ES" w:eastAsia="es-ES"/>
        </w:rPr>
        <w:t>adoptó los documentos tipo para los procesos de selección abreviada de menor cuantía de obra pública de infraestructura social; y los documentos tipo complementarios para los procesos de selección abreviada de menor cuantía de obra pública de infraestructura social relacionados con los sectores educación, salud, cultura, recreación y deporte, institucional y vivienda.</w:t>
      </w:r>
      <w:r w:rsidR="00697362">
        <w:rPr>
          <w:rFonts w:ascii="Verdana" w:hAnsi="Verdana" w:cs="Arial"/>
          <w:szCs w:val="22"/>
          <w:lang w:val="es-ES" w:eastAsia="es-ES"/>
        </w:rPr>
        <w:t xml:space="preserve"> Por su parte, mediante la </w:t>
      </w:r>
      <w:r w:rsidRPr="001F0805">
        <w:rPr>
          <w:rFonts w:ascii="Verdana" w:hAnsi="Verdana" w:cs="Arial"/>
          <w:szCs w:val="22"/>
          <w:lang w:val="es-ES" w:eastAsia="es-ES"/>
        </w:rPr>
        <w:t xml:space="preserve">Resolución 541 del 21 de agosto de 2025 </w:t>
      </w:r>
      <w:r w:rsidR="00210E24">
        <w:rPr>
          <w:rFonts w:ascii="Verdana" w:hAnsi="Verdana" w:cs="Arial"/>
          <w:szCs w:val="22"/>
          <w:lang w:val="es-ES" w:eastAsia="es-ES"/>
        </w:rPr>
        <w:t xml:space="preserve">esta Entidad </w:t>
      </w:r>
      <w:r w:rsidRPr="001F0805">
        <w:rPr>
          <w:rFonts w:ascii="Verdana" w:hAnsi="Verdana" w:cs="Arial"/>
          <w:szCs w:val="22"/>
          <w:lang w:val="es-ES" w:eastAsia="es-ES"/>
        </w:rPr>
        <w:t xml:space="preserve">adoptó los documentos tipo para los procesos de mínima cuantía de obra pública de infraestructura social; y los documentos tipo complementarios para los procesos de mínima cuantía de obra pública de infraestructura social relacionados con los sectores educación, salud, cultura, recreación y deporte, institucional y vivienda. </w:t>
      </w:r>
    </w:p>
    <w:p w14:paraId="42B139CA" w14:textId="77777777" w:rsidR="00AB34AB" w:rsidRDefault="00AB34AB" w:rsidP="00AB34AB">
      <w:pPr>
        <w:spacing w:line="276" w:lineRule="auto"/>
        <w:rPr>
          <w:rFonts w:ascii="Verdana" w:hAnsi="Verdana" w:cs="Arial"/>
          <w:szCs w:val="22"/>
          <w:lang w:val="es-ES" w:eastAsia="es-ES"/>
        </w:rPr>
      </w:pPr>
    </w:p>
    <w:p w14:paraId="5A97245C" w14:textId="70C1D44E" w:rsidR="00166219" w:rsidRDefault="00F76B28" w:rsidP="00166219">
      <w:pPr>
        <w:pStyle w:val="Titulo1"/>
        <w:spacing w:after="0" w:line="276" w:lineRule="auto"/>
        <w:jc w:val="both"/>
        <w:rPr>
          <w:rFonts w:ascii="Verdana" w:eastAsia="Times New Roman" w:hAnsi="Verdana" w:cs="Arial"/>
          <w:color w:val="auto"/>
          <w:sz w:val="22"/>
          <w:lang w:eastAsia="es-ES"/>
        </w:rPr>
      </w:pPr>
      <w:r w:rsidRPr="00F74FD8">
        <w:rPr>
          <w:rFonts w:ascii="Verdana" w:eastAsia="Times New Roman" w:hAnsi="Verdana" w:cs="Arial"/>
          <w:color w:val="auto"/>
          <w:sz w:val="22"/>
          <w:lang w:eastAsia="es-ES"/>
        </w:rPr>
        <w:t>En este sentido, mediante las Resoluciones 539, 540 y 541 del 21 de agosto de 2025, la Agencia Nacional de Contratación Pública – Colombia Compra Eficiente avanzó en la adopción de documentos tipo para infraestructura social en sectores distintos a los previamente acogidos, adoptando, respectivamente, los documentos tipo de licitación –versión 2–, selección abreviada de menor cuantía y mínima cuantía.</w:t>
      </w:r>
      <w:r w:rsidR="00A84241">
        <w:rPr>
          <w:rFonts w:ascii="Verdana" w:eastAsia="Times New Roman" w:hAnsi="Verdana" w:cs="Arial"/>
          <w:color w:val="auto"/>
          <w:sz w:val="22"/>
          <w:lang w:eastAsia="es-ES"/>
        </w:rPr>
        <w:t xml:space="preserve"> De acuerdo con las Resoluciones, e</w:t>
      </w:r>
      <w:r w:rsidRPr="00F74FD8">
        <w:rPr>
          <w:rFonts w:ascii="Verdana" w:eastAsia="Times New Roman" w:hAnsi="Verdana" w:cs="Arial"/>
          <w:color w:val="auto"/>
          <w:sz w:val="22"/>
          <w:lang w:eastAsia="es-ES"/>
        </w:rPr>
        <w:t xml:space="preserve">stos documentos tipo se aplican de forma transversal en las modalidades de selección indicadas y en los proyectos de infraestructura social enmarcados dentro de los sectores educativo, salud, cultura, recreación y deporte, institucional y vivienda. </w:t>
      </w:r>
    </w:p>
    <w:p w14:paraId="193A01DF" w14:textId="77777777" w:rsidR="00166219" w:rsidRDefault="00166219" w:rsidP="00166219">
      <w:pPr>
        <w:pStyle w:val="Titulo1"/>
        <w:spacing w:after="0" w:line="276" w:lineRule="auto"/>
        <w:jc w:val="both"/>
        <w:rPr>
          <w:rFonts w:ascii="Verdana" w:eastAsia="Times New Roman" w:hAnsi="Verdana" w:cs="Arial"/>
          <w:color w:val="auto"/>
          <w:sz w:val="22"/>
          <w:lang w:eastAsia="es-ES"/>
        </w:rPr>
      </w:pPr>
    </w:p>
    <w:p w14:paraId="468C7309" w14:textId="1D24A3CF" w:rsidR="00562F5A" w:rsidRDefault="00845174" w:rsidP="00166219">
      <w:pPr>
        <w:pStyle w:val="Titulo1"/>
        <w:spacing w:after="0" w:line="276" w:lineRule="auto"/>
        <w:jc w:val="both"/>
        <w:rPr>
          <w:rFonts w:ascii="Verdana" w:eastAsia="Times New Roman" w:hAnsi="Verdana" w:cs="Arial"/>
          <w:color w:val="auto"/>
          <w:sz w:val="22"/>
          <w:lang w:val="es-CO" w:eastAsia="es-ES"/>
        </w:rPr>
      </w:pPr>
      <w:r w:rsidRPr="00845174">
        <w:rPr>
          <w:rFonts w:ascii="Verdana" w:eastAsia="Times New Roman" w:hAnsi="Verdana" w:cs="Arial"/>
          <w:color w:val="auto"/>
          <w:sz w:val="22"/>
          <w:lang w:val="es-CO" w:eastAsia="es-ES"/>
        </w:rPr>
        <w:t>De acuerdo con las memorias justificativas de las resoluciones señaladas, la implementación de los documentos tipo en los sectores institucional y de vivienda se justifica</w:t>
      </w:r>
      <w:r w:rsidR="00980B61">
        <w:rPr>
          <w:rFonts w:ascii="Verdana" w:eastAsia="Times New Roman" w:hAnsi="Verdana" w:cs="Arial"/>
          <w:color w:val="auto"/>
          <w:sz w:val="22"/>
          <w:lang w:val="es-CO" w:eastAsia="es-ES"/>
        </w:rPr>
        <w:t xml:space="preserve"> -entre otras razones-</w:t>
      </w:r>
      <w:r w:rsidRPr="00845174">
        <w:rPr>
          <w:rFonts w:ascii="Verdana" w:eastAsia="Times New Roman" w:hAnsi="Verdana" w:cs="Arial"/>
          <w:color w:val="auto"/>
          <w:sz w:val="22"/>
          <w:lang w:val="es-CO" w:eastAsia="es-ES"/>
        </w:rPr>
        <w:t xml:space="preserve"> por la significativa inversión de recursos públicos en proyectos de obra pública en dichos sectores. Esta situación evidenció la necesidad de </w:t>
      </w:r>
      <w:r w:rsidRPr="00845174">
        <w:rPr>
          <w:rFonts w:ascii="Verdana" w:eastAsia="Times New Roman" w:hAnsi="Verdana" w:cs="Arial"/>
          <w:color w:val="auto"/>
          <w:sz w:val="22"/>
          <w:lang w:val="es-CO" w:eastAsia="es-ES"/>
        </w:rPr>
        <w:lastRenderedPageBreak/>
        <w:t>adoptar documentos tipo para la contratación de obras de infraestructura en los sectores institucional y de vivienda, aplicables a las modalidades de licitación pública, selección abreviada de menor cuantía y mínima</w:t>
      </w:r>
      <w:r w:rsidR="00054F27">
        <w:rPr>
          <w:rFonts w:ascii="Verdana" w:eastAsia="Times New Roman" w:hAnsi="Verdana" w:cs="Arial"/>
          <w:color w:val="auto"/>
          <w:sz w:val="22"/>
          <w:lang w:val="es-CO" w:eastAsia="es-ES"/>
        </w:rPr>
        <w:t xml:space="preserve"> cuantía. </w:t>
      </w:r>
    </w:p>
    <w:p w14:paraId="3CEEE018" w14:textId="77777777" w:rsidR="00317D2A" w:rsidRDefault="00317D2A" w:rsidP="00166219">
      <w:pPr>
        <w:pStyle w:val="Titulo1"/>
        <w:spacing w:after="0" w:line="276" w:lineRule="auto"/>
        <w:jc w:val="both"/>
        <w:rPr>
          <w:rFonts w:ascii="Verdana" w:eastAsia="Times New Roman" w:hAnsi="Verdana" w:cs="Arial"/>
          <w:color w:val="auto"/>
          <w:sz w:val="22"/>
          <w:lang w:val="es-CO" w:eastAsia="es-ES"/>
        </w:rPr>
      </w:pPr>
    </w:p>
    <w:p w14:paraId="7911CDBF" w14:textId="1FB7802B" w:rsidR="00980B61" w:rsidRPr="00A51459" w:rsidRDefault="00980B61" w:rsidP="00F74FD8">
      <w:pPr>
        <w:pStyle w:val="Titulo1"/>
        <w:spacing w:after="0" w:line="276" w:lineRule="auto"/>
        <w:jc w:val="both"/>
        <w:rPr>
          <w:rFonts w:ascii="Verdana" w:hAnsi="Verdana"/>
          <w:b/>
          <w:bCs/>
          <w:color w:val="auto"/>
          <w:sz w:val="22"/>
          <w:lang w:val="es-CO"/>
        </w:rPr>
      </w:pPr>
      <w:r>
        <w:rPr>
          <w:rFonts w:ascii="Verdana" w:eastAsia="Times New Roman" w:hAnsi="Verdana" w:cs="Arial"/>
          <w:color w:val="auto"/>
          <w:sz w:val="22"/>
          <w:lang w:val="es-CO" w:eastAsia="es-ES"/>
        </w:rPr>
        <w:t>Así mismo, adopción de los documentos tipo señalados, se justificó en</w:t>
      </w:r>
      <w:r w:rsidR="0026704B">
        <w:rPr>
          <w:rFonts w:ascii="Verdana" w:eastAsia="Times New Roman" w:hAnsi="Verdana" w:cs="Arial"/>
          <w:color w:val="auto"/>
          <w:sz w:val="22"/>
          <w:lang w:val="es-CO" w:eastAsia="es-ES"/>
        </w:rPr>
        <w:t xml:space="preserve"> la promoción del</w:t>
      </w:r>
      <w:r>
        <w:rPr>
          <w:rFonts w:ascii="Verdana" w:eastAsia="Times New Roman" w:hAnsi="Verdana" w:cs="Arial"/>
          <w:color w:val="auto"/>
          <w:sz w:val="22"/>
          <w:lang w:val="es-CO" w:eastAsia="es-ES"/>
        </w:rPr>
        <w:t xml:space="preserve"> </w:t>
      </w:r>
      <w:r w:rsidRPr="00F74FD8">
        <w:rPr>
          <w:rFonts w:ascii="Verdana" w:eastAsia="Times New Roman" w:hAnsi="Verdana" w:cs="Arial"/>
          <w:color w:val="auto"/>
          <w:sz w:val="22"/>
          <w:lang w:val="es-CO" w:eastAsia="es-ES"/>
        </w:rPr>
        <w:t>acceso efectivo a los derechos económicos, sociales y culturales y derechos fundamentales en el territorio nacional con la adecuada contratación de estas edificaciones del sector institucional y sector vivienda</w:t>
      </w:r>
      <w:r w:rsidR="0026704B">
        <w:rPr>
          <w:rFonts w:ascii="Verdana" w:eastAsia="Times New Roman" w:hAnsi="Verdana" w:cs="Arial"/>
          <w:color w:val="auto"/>
          <w:sz w:val="22"/>
          <w:lang w:val="es-CO" w:eastAsia="es-ES"/>
        </w:rPr>
        <w:t>, además de lo previsto en el</w:t>
      </w:r>
      <w:r w:rsidRPr="00F74FD8">
        <w:rPr>
          <w:rFonts w:ascii="Verdana" w:eastAsia="Times New Roman" w:hAnsi="Verdana" w:cs="Arial"/>
          <w:color w:val="auto"/>
          <w:sz w:val="22"/>
          <w:lang w:val="es-CO" w:eastAsia="es-ES"/>
        </w:rPr>
        <w:t xml:space="preserve"> Plan Nacional de Desarrollo 2022-2026 “Colombia Potencia Mundial de la vida”.</w:t>
      </w:r>
    </w:p>
    <w:p w14:paraId="11C85AD5" w14:textId="3B0F1033" w:rsidR="00980B61" w:rsidRPr="00F74FD8" w:rsidRDefault="00980B61" w:rsidP="00166219">
      <w:pPr>
        <w:pStyle w:val="Titulo1"/>
        <w:spacing w:after="0" w:line="276" w:lineRule="auto"/>
        <w:jc w:val="both"/>
        <w:rPr>
          <w:rFonts w:ascii="Verdana" w:eastAsia="Times New Roman" w:hAnsi="Verdana" w:cs="Arial"/>
          <w:color w:val="auto"/>
          <w:sz w:val="22"/>
          <w:lang w:eastAsia="es-ES"/>
        </w:rPr>
      </w:pPr>
    </w:p>
    <w:p w14:paraId="7EE180CC" w14:textId="77777777" w:rsidR="00EC7ECB" w:rsidRDefault="00EC7ECB" w:rsidP="00EC7ECB">
      <w:pPr>
        <w:pStyle w:val="Titulo1"/>
        <w:spacing w:after="0" w:line="276" w:lineRule="auto"/>
        <w:jc w:val="both"/>
        <w:rPr>
          <w:rFonts w:ascii="Verdana" w:eastAsia="Times New Roman" w:hAnsi="Verdana" w:cs="Arial"/>
          <w:color w:val="auto"/>
          <w:sz w:val="22"/>
          <w:lang w:val="es-CO" w:eastAsia="es-ES"/>
        </w:rPr>
      </w:pPr>
      <w:r w:rsidRPr="00F74FD8">
        <w:rPr>
          <w:rFonts w:ascii="Verdana" w:eastAsia="Times New Roman" w:hAnsi="Verdana" w:cs="Arial"/>
          <w:color w:val="auto"/>
          <w:sz w:val="22"/>
          <w:lang w:val="es-CO" w:eastAsia="es-ES"/>
        </w:rPr>
        <w:t xml:space="preserve">Teniendo en cuenta que los documentos tipo para los procesos de concurso de méritos destinados a contratar la interventoría de obras públicas de infraestructura social –Versión 1–, los cuales agrupan los sectores de educación, salud, cultura, recreación y deporte, no incluyen los </w:t>
      </w:r>
      <w:proofErr w:type="gramStart"/>
      <w:r w:rsidRPr="00F74FD8">
        <w:rPr>
          <w:rFonts w:ascii="Verdana" w:eastAsia="Times New Roman" w:hAnsi="Verdana" w:cs="Arial"/>
          <w:color w:val="auto"/>
          <w:sz w:val="22"/>
          <w:lang w:val="es-CO" w:eastAsia="es-ES"/>
        </w:rPr>
        <w:t>sectores institucional</w:t>
      </w:r>
      <w:proofErr w:type="gramEnd"/>
      <w:r w:rsidRPr="00F74FD8">
        <w:rPr>
          <w:rFonts w:ascii="Verdana" w:eastAsia="Times New Roman" w:hAnsi="Verdana" w:cs="Arial"/>
          <w:color w:val="auto"/>
          <w:sz w:val="22"/>
          <w:lang w:val="es-CO" w:eastAsia="es-ES"/>
        </w:rPr>
        <w:t xml:space="preserve"> y de vivienda, se hace necesario ajustar dichos documentos para ampliar su ámbito de aplicación a los nuevos sectores acogidos. De esta forma, tanto las entidades como los proponentes contarán con documentos tipo aplicables a esta modalidad de selección y a estos sectores, lo que permitirá incrementar la pluralidad de oferentes, reducir los tiempos de preparación de ofertas y de estructuración de los procesos, así como garantizar el uso de documentación clara, integrada y alineada con buenas prácticas contractuales.</w:t>
      </w:r>
    </w:p>
    <w:p w14:paraId="381AAFFA" w14:textId="77777777" w:rsidR="00EC7ECB" w:rsidRPr="00F74FD8" w:rsidRDefault="00EC7ECB" w:rsidP="00EC7ECB">
      <w:pPr>
        <w:pStyle w:val="Titulo1"/>
        <w:spacing w:after="0" w:line="276" w:lineRule="auto"/>
        <w:jc w:val="both"/>
        <w:rPr>
          <w:rFonts w:ascii="Verdana" w:eastAsia="Times New Roman" w:hAnsi="Verdana" w:cs="Arial"/>
          <w:color w:val="auto"/>
          <w:sz w:val="22"/>
          <w:lang w:val="es-CO" w:eastAsia="es-ES"/>
        </w:rPr>
      </w:pPr>
    </w:p>
    <w:p w14:paraId="2C171AB5" w14:textId="17EFC063" w:rsidR="00EC7ECB" w:rsidRPr="00F74FD8" w:rsidRDefault="00EC7ECB" w:rsidP="00EC7ECB">
      <w:pPr>
        <w:pStyle w:val="Titulo1"/>
        <w:spacing w:after="0" w:line="276" w:lineRule="auto"/>
        <w:jc w:val="both"/>
        <w:rPr>
          <w:rFonts w:ascii="Verdana" w:eastAsia="Times New Roman" w:hAnsi="Verdana" w:cs="Arial"/>
          <w:color w:val="auto"/>
          <w:sz w:val="22"/>
          <w:lang w:val="es-CO" w:eastAsia="es-ES"/>
        </w:rPr>
      </w:pPr>
      <w:r w:rsidRPr="00F74FD8">
        <w:rPr>
          <w:rFonts w:ascii="Verdana" w:eastAsia="Times New Roman" w:hAnsi="Verdana" w:cs="Arial"/>
          <w:color w:val="auto"/>
          <w:sz w:val="22"/>
          <w:lang w:val="es-CO" w:eastAsia="es-ES"/>
        </w:rPr>
        <w:t xml:space="preserve">Además, mediante la adopción de los documentos tipo que son objeto de esta memoria justificativa, se garantiza que las obras que se contraten </w:t>
      </w:r>
      <w:r w:rsidR="00666354">
        <w:rPr>
          <w:rFonts w:ascii="Verdana" w:eastAsia="Times New Roman" w:hAnsi="Verdana" w:cs="Arial"/>
          <w:color w:val="auto"/>
          <w:sz w:val="22"/>
          <w:lang w:val="es-CO" w:eastAsia="es-ES"/>
        </w:rPr>
        <w:t xml:space="preserve">con los documentos tipo de obra pública del sector </w:t>
      </w:r>
      <w:proofErr w:type="gramStart"/>
      <w:r w:rsidR="00666354">
        <w:rPr>
          <w:rFonts w:ascii="Verdana" w:eastAsia="Times New Roman" w:hAnsi="Verdana" w:cs="Arial"/>
          <w:color w:val="auto"/>
          <w:sz w:val="22"/>
          <w:lang w:val="es-CO" w:eastAsia="es-ES"/>
        </w:rPr>
        <w:t>social,</w:t>
      </w:r>
      <w:proofErr w:type="gramEnd"/>
      <w:r w:rsidR="00666354">
        <w:rPr>
          <w:rFonts w:ascii="Verdana" w:eastAsia="Times New Roman" w:hAnsi="Verdana" w:cs="Arial"/>
          <w:color w:val="auto"/>
          <w:sz w:val="22"/>
          <w:lang w:val="es-CO" w:eastAsia="es-ES"/>
        </w:rPr>
        <w:t xml:space="preserve"> </w:t>
      </w:r>
      <w:r w:rsidRPr="00F74FD8">
        <w:rPr>
          <w:rFonts w:ascii="Verdana" w:eastAsia="Times New Roman" w:hAnsi="Verdana" w:cs="Arial"/>
          <w:color w:val="auto"/>
          <w:sz w:val="22"/>
          <w:lang w:val="es-CO" w:eastAsia="es-ES"/>
        </w:rPr>
        <w:t>cuenten con un adecuado seguimiento, que asegure la protección y garantía de derechos fundamentales como el acceso a la vivienda y la dignidad en los sitios de reclusión. Todo ello con miras a contribuir al cumplimiento de las metas y objetivos de la Agenda 2030 para el Desarrollo Sostenible.</w:t>
      </w:r>
    </w:p>
    <w:p w14:paraId="6021C053" w14:textId="77777777" w:rsidR="00C01E7A" w:rsidRPr="00A51459" w:rsidRDefault="00C01E7A" w:rsidP="00892432">
      <w:pPr>
        <w:spacing w:line="276" w:lineRule="auto"/>
        <w:rPr>
          <w:rFonts w:ascii="Verdana" w:hAnsi="Verdana" w:cs="Arial"/>
          <w:szCs w:val="22"/>
          <w:lang w:eastAsia="es-ES"/>
        </w:rPr>
      </w:pPr>
    </w:p>
    <w:p w14:paraId="4CBF738C" w14:textId="4B85527D" w:rsidR="0038303B" w:rsidRPr="00D10DA0" w:rsidRDefault="0038303B" w:rsidP="00892432">
      <w:pPr>
        <w:pStyle w:val="Prrafodelista"/>
        <w:numPr>
          <w:ilvl w:val="0"/>
          <w:numId w:val="9"/>
        </w:numPr>
        <w:spacing w:line="276" w:lineRule="auto"/>
        <w:rPr>
          <w:rFonts w:ascii="Verdana" w:hAnsi="Verdana"/>
          <w:b/>
          <w:color w:val="auto"/>
          <w:szCs w:val="24"/>
        </w:rPr>
      </w:pPr>
      <w:r w:rsidRPr="00D10DA0">
        <w:rPr>
          <w:rFonts w:ascii="Verdana" w:hAnsi="Verdana"/>
          <w:b/>
          <w:color w:val="auto"/>
          <w:szCs w:val="24"/>
        </w:rPr>
        <w:t>V</w:t>
      </w:r>
      <w:r w:rsidR="00CB4743" w:rsidRPr="00D10DA0">
        <w:rPr>
          <w:rFonts w:ascii="Verdana" w:hAnsi="Verdana"/>
          <w:b/>
          <w:color w:val="auto"/>
          <w:szCs w:val="24"/>
        </w:rPr>
        <w:t>iabilidad jurídica</w:t>
      </w:r>
    </w:p>
    <w:p w14:paraId="145DE404" w14:textId="77777777" w:rsidR="00AB3A71" w:rsidRPr="00A51459" w:rsidRDefault="00AB3A71" w:rsidP="00892432">
      <w:pPr>
        <w:pStyle w:val="Prrafodelista"/>
        <w:spacing w:after="0" w:line="276" w:lineRule="auto"/>
        <w:contextualSpacing w:val="0"/>
        <w:rPr>
          <w:rFonts w:ascii="Verdana" w:hAnsi="Verdana"/>
          <w:b/>
          <w:color w:val="auto"/>
          <w:sz w:val="22"/>
        </w:rPr>
      </w:pPr>
    </w:p>
    <w:p w14:paraId="437A36BE" w14:textId="53B86F48" w:rsidR="00D45AC2" w:rsidRPr="00A51459" w:rsidRDefault="00CB4743" w:rsidP="00F74FD8">
      <w:pPr>
        <w:pStyle w:val="Prrafodelista"/>
        <w:numPr>
          <w:ilvl w:val="1"/>
          <w:numId w:val="9"/>
        </w:numPr>
        <w:spacing w:after="0" w:line="276" w:lineRule="auto"/>
        <w:contextualSpacing w:val="0"/>
        <w:jc w:val="both"/>
        <w:rPr>
          <w:rFonts w:ascii="Verdana" w:hAnsi="Verdana" w:cs="Calibri"/>
          <w:b/>
          <w:color w:val="auto"/>
          <w:sz w:val="22"/>
        </w:rPr>
      </w:pPr>
      <w:r w:rsidRPr="00A51459">
        <w:rPr>
          <w:rFonts w:ascii="Verdana" w:hAnsi="Verdana" w:cs="Calibri"/>
          <w:b/>
          <w:color w:val="auto"/>
          <w:sz w:val="22"/>
        </w:rPr>
        <w:t xml:space="preserve">Análisis de las normas que otorgan la competencia para la expedición </w:t>
      </w:r>
      <w:r w:rsidR="00D45AC2" w:rsidRPr="00A51459">
        <w:rPr>
          <w:rFonts w:ascii="Verdana" w:hAnsi="Verdana" w:cs="Calibri"/>
          <w:b/>
          <w:color w:val="auto"/>
          <w:sz w:val="22"/>
        </w:rPr>
        <w:t>del correspondiente</w:t>
      </w:r>
      <w:r w:rsidRPr="00A51459">
        <w:rPr>
          <w:rFonts w:ascii="Verdana" w:hAnsi="Verdana" w:cs="Calibri"/>
          <w:b/>
          <w:color w:val="auto"/>
          <w:sz w:val="22"/>
        </w:rPr>
        <w:t xml:space="preserve"> acto</w:t>
      </w:r>
      <w:r w:rsidR="00AD2EAA" w:rsidRPr="00A51459">
        <w:rPr>
          <w:rFonts w:ascii="Verdana" w:hAnsi="Verdana" w:cs="Calibri"/>
          <w:b/>
          <w:color w:val="auto"/>
          <w:sz w:val="22"/>
        </w:rPr>
        <w:t xml:space="preserve"> administrativo</w:t>
      </w:r>
    </w:p>
    <w:p w14:paraId="49DF5D80" w14:textId="77777777" w:rsidR="00DD51D9" w:rsidRPr="00A51459" w:rsidRDefault="00DD51D9" w:rsidP="00892432">
      <w:pPr>
        <w:spacing w:line="276" w:lineRule="auto"/>
        <w:rPr>
          <w:rFonts w:ascii="Verdana" w:hAnsi="Verdana"/>
        </w:rPr>
      </w:pPr>
    </w:p>
    <w:p w14:paraId="419C0724" w14:textId="43315102" w:rsidR="00580FA5" w:rsidRPr="00A51459" w:rsidRDefault="00580FA5" w:rsidP="00892432">
      <w:pPr>
        <w:pStyle w:val="Titulo1"/>
        <w:spacing w:after="0" w:line="276" w:lineRule="auto"/>
        <w:jc w:val="both"/>
        <w:rPr>
          <w:rFonts w:ascii="Verdana" w:hAnsi="Verdana"/>
          <w:color w:val="auto"/>
          <w:sz w:val="22"/>
          <w:lang w:val="es-CO"/>
        </w:rPr>
      </w:pPr>
      <w:r w:rsidRPr="00A51459">
        <w:rPr>
          <w:rFonts w:ascii="Verdana" w:hAnsi="Verdana"/>
          <w:color w:val="auto"/>
          <w:sz w:val="22"/>
          <w:lang w:val="es-CO"/>
        </w:rPr>
        <w:t xml:space="preserve">El artículo 1 de la Ley 2022 de 2020, por medio del cual se modificó el artículo 4 de la Ley 1882 de 2018, establece que la Agencia Nacional de Contratación Pública – Colombia Compra Eficiente o quien haga sus veces, adoptará los documentos tipo que </w:t>
      </w:r>
      <w:r w:rsidRPr="00A51459">
        <w:rPr>
          <w:rFonts w:ascii="Verdana" w:hAnsi="Verdana"/>
          <w:color w:val="auto"/>
          <w:sz w:val="22"/>
          <w:lang w:val="es-CO"/>
        </w:rPr>
        <w:lastRenderedPageBreak/>
        <w:t xml:space="preserve">serán de obligatorio cumplimiento en la actividad contractual de todas las entidades sometidas al </w:t>
      </w:r>
      <w:r w:rsidR="5C81375A" w:rsidRPr="00A51459">
        <w:rPr>
          <w:rFonts w:ascii="Verdana" w:hAnsi="Verdana"/>
          <w:color w:val="auto"/>
          <w:sz w:val="22"/>
          <w:lang w:val="es-CO"/>
        </w:rPr>
        <w:t>E</w:t>
      </w:r>
      <w:r w:rsidR="00980466" w:rsidRPr="00A51459">
        <w:rPr>
          <w:rFonts w:ascii="Verdana" w:hAnsi="Verdana"/>
          <w:color w:val="auto"/>
          <w:sz w:val="22"/>
          <w:lang w:val="es-CO"/>
        </w:rPr>
        <w:t xml:space="preserve">statuto General de Contratación de la Administración Pública. </w:t>
      </w:r>
    </w:p>
    <w:p w14:paraId="06BFF55C" w14:textId="77777777" w:rsidR="0024009D" w:rsidRPr="00A51459" w:rsidRDefault="0024009D" w:rsidP="00892432">
      <w:pPr>
        <w:pStyle w:val="Titulo1"/>
        <w:spacing w:after="0" w:line="276" w:lineRule="auto"/>
        <w:jc w:val="both"/>
        <w:rPr>
          <w:rFonts w:ascii="Verdana" w:hAnsi="Verdana"/>
          <w:color w:val="auto"/>
          <w:sz w:val="22"/>
          <w:lang w:val="es-CO"/>
        </w:rPr>
      </w:pPr>
    </w:p>
    <w:p w14:paraId="785ABAB3" w14:textId="2892C04F" w:rsidR="00580FA5" w:rsidRPr="00A51459" w:rsidRDefault="00580FA5" w:rsidP="00892432">
      <w:pPr>
        <w:pStyle w:val="Titulo1"/>
        <w:spacing w:after="0" w:line="276" w:lineRule="auto"/>
        <w:jc w:val="both"/>
        <w:rPr>
          <w:rFonts w:ascii="Verdana" w:hAnsi="Verdana"/>
          <w:color w:val="auto"/>
          <w:sz w:val="22"/>
          <w:lang w:val="es-CO"/>
        </w:rPr>
      </w:pPr>
      <w:r w:rsidRPr="00A51459">
        <w:rPr>
          <w:rFonts w:ascii="Verdana" w:hAnsi="Verdana"/>
          <w:color w:val="auto"/>
          <w:sz w:val="22"/>
          <w:lang w:val="es-CO"/>
        </w:rPr>
        <w:t xml:space="preserve">Inicialmente, con fundamento en el artículo 4 de la Ley 1882 de 2018, el </w:t>
      </w:r>
      <w:r w:rsidR="3BA61D21" w:rsidRPr="00A51459">
        <w:rPr>
          <w:rFonts w:ascii="Verdana" w:hAnsi="Verdana"/>
          <w:color w:val="auto"/>
          <w:sz w:val="22"/>
          <w:lang w:val="es-CO"/>
        </w:rPr>
        <w:t>presidente</w:t>
      </w:r>
      <w:r w:rsidRPr="00A51459">
        <w:rPr>
          <w:rFonts w:ascii="Verdana" w:hAnsi="Verdana"/>
          <w:color w:val="auto"/>
          <w:sz w:val="22"/>
          <w:lang w:val="es-CO"/>
        </w:rPr>
        <w:t xml:space="preserve"> de la República tenía la facultad de adoptar documentos tipo para los pliegos de condiciones de los procesos de selección de obras públicas, interventoría para las obras públicas, interventoría para consultoría de estudios y diseños para obras públicas, consultoría en ingeniería para obras y para otros contratos o procesos de selección cuando lo considera</w:t>
      </w:r>
      <w:r w:rsidR="00205E22" w:rsidRPr="00A51459">
        <w:rPr>
          <w:rFonts w:ascii="Verdana" w:hAnsi="Verdana"/>
          <w:color w:val="auto"/>
          <w:sz w:val="22"/>
          <w:lang w:val="es-CO"/>
        </w:rPr>
        <w:t>ra</w:t>
      </w:r>
      <w:r w:rsidRPr="00A51459">
        <w:rPr>
          <w:rFonts w:ascii="Verdana" w:hAnsi="Verdana"/>
          <w:color w:val="auto"/>
          <w:sz w:val="22"/>
          <w:lang w:val="es-CO"/>
        </w:rPr>
        <w:t xml:space="preserve"> necesario.</w:t>
      </w:r>
    </w:p>
    <w:p w14:paraId="1C3DF908" w14:textId="77777777" w:rsidR="00881A4A" w:rsidRPr="00A51459" w:rsidRDefault="00881A4A" w:rsidP="00892432">
      <w:pPr>
        <w:pStyle w:val="Titulo1"/>
        <w:spacing w:after="0" w:line="276" w:lineRule="auto"/>
        <w:jc w:val="both"/>
        <w:rPr>
          <w:rFonts w:ascii="Verdana" w:hAnsi="Verdana"/>
          <w:color w:val="auto"/>
          <w:sz w:val="22"/>
          <w:lang w:val="es-CO"/>
        </w:rPr>
      </w:pPr>
    </w:p>
    <w:p w14:paraId="220E7E86" w14:textId="7B4411B5" w:rsidR="00580FA5" w:rsidRPr="00A51459" w:rsidRDefault="007A600F" w:rsidP="00892432">
      <w:pPr>
        <w:pStyle w:val="Titulo1"/>
        <w:spacing w:after="0" w:line="276" w:lineRule="auto"/>
        <w:jc w:val="both"/>
        <w:rPr>
          <w:rFonts w:ascii="Verdana" w:hAnsi="Verdana"/>
          <w:color w:val="auto"/>
          <w:sz w:val="22"/>
          <w:lang w:val="es-CO"/>
        </w:rPr>
      </w:pPr>
      <w:r w:rsidRPr="00A51459">
        <w:rPr>
          <w:rFonts w:ascii="Verdana" w:hAnsi="Verdana"/>
          <w:color w:val="auto"/>
          <w:sz w:val="22"/>
          <w:lang w:val="es-CO"/>
        </w:rPr>
        <w:t>La</w:t>
      </w:r>
      <w:r w:rsidR="00580FA5" w:rsidRPr="00A51459">
        <w:rPr>
          <w:rFonts w:ascii="Verdana" w:hAnsi="Verdana"/>
          <w:color w:val="auto"/>
          <w:sz w:val="22"/>
          <w:lang w:val="es-CO"/>
        </w:rPr>
        <w:t xml:space="preserve"> Corte Constitucional, mediante Sentencia C-119 de 2020, estudió la constitucionalidad del artículo 4 de la Ley 1882 de 2018, frente al cual se demandaron los siguientes apartes subrayados, que fueron declarados exequibles:</w:t>
      </w:r>
    </w:p>
    <w:p w14:paraId="33764B07" w14:textId="77777777" w:rsidR="00881A4A" w:rsidRPr="00A51459" w:rsidRDefault="00881A4A" w:rsidP="00892432">
      <w:pPr>
        <w:pStyle w:val="Titulo1"/>
        <w:spacing w:after="0" w:line="276" w:lineRule="auto"/>
        <w:jc w:val="both"/>
        <w:rPr>
          <w:rFonts w:ascii="Verdana" w:hAnsi="Verdana"/>
          <w:color w:val="auto"/>
          <w:sz w:val="22"/>
          <w:lang w:val="es-CO"/>
        </w:rPr>
      </w:pPr>
    </w:p>
    <w:p w14:paraId="4B39CAD8" w14:textId="700BA94B" w:rsidR="00580FA5" w:rsidRPr="00A51459" w:rsidRDefault="00702BAA" w:rsidP="00892432">
      <w:pPr>
        <w:pStyle w:val="Titulo1"/>
        <w:spacing w:after="0" w:line="276" w:lineRule="auto"/>
        <w:ind w:left="720"/>
        <w:jc w:val="both"/>
        <w:rPr>
          <w:rFonts w:ascii="Verdana" w:hAnsi="Verdana"/>
          <w:color w:val="auto"/>
          <w:sz w:val="21"/>
          <w:szCs w:val="21"/>
          <w:lang w:val="es-CO"/>
        </w:rPr>
      </w:pPr>
      <w:r w:rsidRPr="00A51459">
        <w:rPr>
          <w:rFonts w:ascii="Verdana" w:hAnsi="Verdana"/>
          <w:color w:val="auto"/>
          <w:sz w:val="21"/>
          <w:szCs w:val="21"/>
          <w:lang w:val="es-CO"/>
        </w:rPr>
        <w:t>“</w:t>
      </w:r>
      <w:r w:rsidR="00580FA5" w:rsidRPr="00A51459">
        <w:rPr>
          <w:rFonts w:ascii="Verdana" w:hAnsi="Verdana"/>
          <w:color w:val="auto"/>
          <w:sz w:val="21"/>
          <w:szCs w:val="21"/>
          <w:lang w:val="es-CO"/>
        </w:rPr>
        <w:t>Artículo 4º. Adiciónese el siguiente parágrafo al artículo 2º de la Ley 1150 de 2007:</w:t>
      </w:r>
    </w:p>
    <w:p w14:paraId="03278E19" w14:textId="77777777" w:rsidR="00580FA5" w:rsidRPr="00A51459" w:rsidRDefault="00580FA5" w:rsidP="00892432">
      <w:pPr>
        <w:pStyle w:val="Titulo1"/>
        <w:spacing w:line="276" w:lineRule="auto"/>
        <w:ind w:left="720"/>
        <w:jc w:val="both"/>
        <w:rPr>
          <w:rFonts w:ascii="Verdana" w:hAnsi="Verdana"/>
          <w:color w:val="auto"/>
          <w:sz w:val="21"/>
          <w:szCs w:val="21"/>
          <w:lang w:val="es-CO"/>
        </w:rPr>
      </w:pPr>
      <w:r w:rsidRPr="00A51459">
        <w:rPr>
          <w:rFonts w:ascii="Verdana" w:hAnsi="Verdana"/>
          <w:color w:val="auto"/>
          <w:sz w:val="21"/>
          <w:szCs w:val="21"/>
          <w:lang w:val="es-CO"/>
        </w:rPr>
        <w:t xml:space="preserve">PARÁGRAFO 7: El Gobierno Nacional adoptará documentos tipo para los pliegos de condiciones de los procesos de selección de obras públicas, interventoría para las obras públicas, interventoría para consultoría de estudios y diseños para obras públicas, consultoría en ingeniería para obras, </w:t>
      </w:r>
      <w:r w:rsidRPr="00A51459">
        <w:rPr>
          <w:rFonts w:ascii="Verdana" w:hAnsi="Verdana"/>
          <w:color w:val="auto"/>
          <w:sz w:val="21"/>
          <w:szCs w:val="21"/>
          <w:u w:val="single"/>
          <w:lang w:val="es-CO"/>
        </w:rPr>
        <w:t>los cuales deberán ser utilizados por todas las entidades sometidas al Estatuto General de Contratación de la Administración Pública en los procesos de selección que adelanten. Dentro de los documentos tipo el Gobierno adoptará de manera general y con alcance obligatorio para todas las entidades sometidas al Estatuto General de la Contratación de la Administración Pública</w:t>
      </w:r>
      <w:r w:rsidRPr="00A51459">
        <w:rPr>
          <w:rFonts w:ascii="Verdana" w:hAnsi="Verdana"/>
          <w:color w:val="auto"/>
          <w:sz w:val="21"/>
          <w:szCs w:val="21"/>
          <w:lang w:val="es-CO"/>
        </w:rPr>
        <w:t xml:space="preserve">, las condiciones habilitantes, así como los factores técnicos y económicos de escogencia, según corresponda a cada modalidad de selección y ponderación precisa y detallada de los mismos, que deberán incluirse en los pliegos de condiciones, teniendo en cuenta la naturaleza y cuantía de los contratos. Para la adopción de esta reglamentación el Gobierno tendrá en cuenta las características propias de las regiones con el ánimo de promover el empleo local. </w:t>
      </w:r>
    </w:p>
    <w:p w14:paraId="1F830F74" w14:textId="53A200FE" w:rsidR="00580FA5" w:rsidRPr="00A51459" w:rsidRDefault="00580FA5" w:rsidP="00892432">
      <w:pPr>
        <w:pStyle w:val="Titulo1"/>
        <w:spacing w:after="0" w:line="276" w:lineRule="auto"/>
        <w:ind w:left="720"/>
        <w:jc w:val="both"/>
        <w:rPr>
          <w:rFonts w:ascii="Verdana" w:hAnsi="Verdana"/>
          <w:color w:val="auto"/>
          <w:sz w:val="21"/>
          <w:szCs w:val="21"/>
          <w:lang w:val="es-CO"/>
        </w:rPr>
      </w:pPr>
      <w:r w:rsidRPr="00A51459">
        <w:rPr>
          <w:rFonts w:ascii="Verdana" w:hAnsi="Verdana"/>
          <w:color w:val="auto"/>
          <w:sz w:val="21"/>
          <w:szCs w:val="21"/>
          <w:u w:val="single"/>
          <w:lang w:val="es-CO"/>
        </w:rPr>
        <w:t>La facultad de adoptar documentos tipo la tendrá el Gobierno nacional, cuanto lo considere necesario, en relación con otros contratos o procesos de selección</w:t>
      </w:r>
      <w:r w:rsidR="00702BAA" w:rsidRPr="00A51459">
        <w:rPr>
          <w:rFonts w:ascii="Verdana" w:hAnsi="Verdana"/>
          <w:color w:val="auto"/>
          <w:sz w:val="21"/>
          <w:szCs w:val="21"/>
          <w:lang w:val="es-CO"/>
        </w:rPr>
        <w:t>”</w:t>
      </w:r>
      <w:r w:rsidRPr="00A51459">
        <w:rPr>
          <w:rFonts w:ascii="Verdana" w:hAnsi="Verdana"/>
          <w:color w:val="auto"/>
          <w:sz w:val="21"/>
          <w:szCs w:val="21"/>
          <w:lang w:val="es-CO"/>
        </w:rPr>
        <w:t xml:space="preserve">. […] (Subrayado fuera de texto). </w:t>
      </w:r>
    </w:p>
    <w:p w14:paraId="7B4BD529" w14:textId="77777777" w:rsidR="00881A4A" w:rsidRPr="00A51459" w:rsidRDefault="00881A4A" w:rsidP="00892432">
      <w:pPr>
        <w:pStyle w:val="Titulo1"/>
        <w:spacing w:after="0" w:line="276" w:lineRule="auto"/>
        <w:ind w:left="720"/>
        <w:jc w:val="both"/>
        <w:rPr>
          <w:rFonts w:ascii="Verdana" w:hAnsi="Verdana"/>
          <w:color w:val="auto"/>
          <w:sz w:val="21"/>
          <w:szCs w:val="21"/>
          <w:lang w:val="es-CO"/>
        </w:rPr>
      </w:pPr>
    </w:p>
    <w:p w14:paraId="2006FD19" w14:textId="24D6C438" w:rsidR="00580FA5" w:rsidRPr="00A51459" w:rsidRDefault="00580FA5" w:rsidP="00892432">
      <w:pPr>
        <w:pStyle w:val="Titulo1"/>
        <w:spacing w:after="0" w:line="276" w:lineRule="auto"/>
        <w:jc w:val="both"/>
        <w:rPr>
          <w:rFonts w:ascii="Verdana" w:hAnsi="Verdana"/>
          <w:color w:val="auto"/>
          <w:sz w:val="22"/>
          <w:lang w:val="es-CO"/>
        </w:rPr>
      </w:pPr>
      <w:r w:rsidRPr="00A51459">
        <w:rPr>
          <w:rFonts w:ascii="Verdana" w:hAnsi="Verdana"/>
          <w:color w:val="auto"/>
          <w:sz w:val="22"/>
          <w:lang w:val="es-CO"/>
        </w:rPr>
        <w:t xml:space="preserve">Los argumentos de la Corte Constitucional para declarar la </w:t>
      </w:r>
      <w:proofErr w:type="spellStart"/>
      <w:r w:rsidRPr="00A51459">
        <w:rPr>
          <w:rFonts w:ascii="Verdana" w:hAnsi="Verdana"/>
          <w:color w:val="auto"/>
          <w:sz w:val="22"/>
          <w:lang w:val="es-CO"/>
        </w:rPr>
        <w:t>exequibilidad</w:t>
      </w:r>
      <w:proofErr w:type="spellEnd"/>
      <w:r w:rsidRPr="00A51459">
        <w:rPr>
          <w:rFonts w:ascii="Verdana" w:hAnsi="Verdana"/>
          <w:color w:val="auto"/>
          <w:sz w:val="22"/>
          <w:lang w:val="es-CO"/>
        </w:rPr>
        <w:t xml:space="preserve"> de la </w:t>
      </w:r>
      <w:r w:rsidR="007865EE" w:rsidRPr="00A51459">
        <w:rPr>
          <w:rFonts w:ascii="Verdana" w:hAnsi="Verdana"/>
          <w:color w:val="auto"/>
          <w:sz w:val="22"/>
          <w:lang w:val="es-CO"/>
        </w:rPr>
        <w:t>d</w:t>
      </w:r>
      <w:r w:rsidRPr="00A51459">
        <w:rPr>
          <w:rFonts w:ascii="Verdana" w:hAnsi="Verdana"/>
          <w:color w:val="auto"/>
          <w:sz w:val="22"/>
          <w:lang w:val="es-CO"/>
        </w:rPr>
        <w:t xml:space="preserve">isposición anterior, </w:t>
      </w:r>
      <w:r w:rsidR="007A600F" w:rsidRPr="00A51459">
        <w:rPr>
          <w:rFonts w:ascii="Verdana" w:hAnsi="Verdana"/>
          <w:color w:val="auto"/>
          <w:sz w:val="22"/>
          <w:lang w:val="es-CO"/>
        </w:rPr>
        <w:t xml:space="preserve">en lo </w:t>
      </w:r>
      <w:r w:rsidR="1855AFFB" w:rsidRPr="00A51459">
        <w:rPr>
          <w:rFonts w:ascii="Verdana" w:hAnsi="Verdana"/>
          <w:color w:val="auto"/>
          <w:sz w:val="22"/>
          <w:lang w:val="es-CO"/>
        </w:rPr>
        <w:t>pertinente, se</w:t>
      </w:r>
      <w:r w:rsidRPr="00A51459">
        <w:rPr>
          <w:rFonts w:ascii="Verdana" w:hAnsi="Verdana"/>
          <w:color w:val="auto"/>
          <w:sz w:val="22"/>
          <w:lang w:val="es-CO"/>
        </w:rPr>
        <w:t xml:space="preserve"> sintetizan en </w:t>
      </w:r>
      <w:r w:rsidR="00351173" w:rsidRPr="00A51459">
        <w:rPr>
          <w:rFonts w:ascii="Verdana" w:hAnsi="Verdana"/>
          <w:color w:val="auto"/>
          <w:sz w:val="22"/>
          <w:lang w:val="es-CO"/>
        </w:rPr>
        <w:t>el</w:t>
      </w:r>
      <w:r w:rsidRPr="00A51459">
        <w:rPr>
          <w:rFonts w:ascii="Verdana" w:hAnsi="Verdana"/>
          <w:color w:val="auto"/>
          <w:sz w:val="22"/>
          <w:lang w:val="es-CO"/>
        </w:rPr>
        <w:t xml:space="preserve"> siguiente</w:t>
      </w:r>
      <w:r w:rsidR="00351173" w:rsidRPr="00A51459">
        <w:rPr>
          <w:rFonts w:ascii="Verdana" w:hAnsi="Verdana"/>
          <w:color w:val="auto"/>
          <w:sz w:val="22"/>
          <w:lang w:val="es-CO"/>
        </w:rPr>
        <w:t xml:space="preserve"> aparte de la decisión respectiva</w:t>
      </w:r>
      <w:r w:rsidRPr="00A51459">
        <w:rPr>
          <w:rFonts w:ascii="Verdana" w:hAnsi="Verdana"/>
          <w:color w:val="auto"/>
          <w:sz w:val="22"/>
          <w:lang w:val="es-CO"/>
        </w:rPr>
        <w:t>:</w:t>
      </w:r>
    </w:p>
    <w:p w14:paraId="5DF03379" w14:textId="77777777" w:rsidR="00C01E7A" w:rsidRPr="00A51459" w:rsidRDefault="00C01E7A" w:rsidP="00892432">
      <w:pPr>
        <w:pStyle w:val="Titulo1"/>
        <w:spacing w:after="0" w:line="276" w:lineRule="auto"/>
        <w:jc w:val="both"/>
        <w:rPr>
          <w:rFonts w:ascii="Verdana" w:hAnsi="Verdana"/>
          <w:color w:val="auto"/>
          <w:sz w:val="22"/>
          <w:lang w:val="es-CO"/>
        </w:rPr>
      </w:pPr>
    </w:p>
    <w:p w14:paraId="1E8E09D1" w14:textId="44E03A18" w:rsidR="003C626A" w:rsidRPr="00A51459" w:rsidRDefault="00157E32" w:rsidP="00892432">
      <w:pPr>
        <w:pStyle w:val="Titulo1"/>
        <w:spacing w:after="0" w:line="276" w:lineRule="auto"/>
        <w:ind w:left="709"/>
        <w:jc w:val="both"/>
        <w:rPr>
          <w:rFonts w:ascii="Verdana" w:hAnsi="Verdana"/>
          <w:color w:val="auto"/>
          <w:sz w:val="21"/>
          <w:szCs w:val="21"/>
          <w:lang w:val="es-CO"/>
        </w:rPr>
      </w:pPr>
      <w:r w:rsidRPr="00A51459">
        <w:rPr>
          <w:rFonts w:ascii="Verdana" w:hAnsi="Verdana"/>
          <w:color w:val="auto"/>
          <w:sz w:val="21"/>
          <w:szCs w:val="21"/>
          <w:lang w:val="es-CO"/>
        </w:rPr>
        <w:lastRenderedPageBreak/>
        <w:t>“</w:t>
      </w:r>
      <w:r w:rsidR="00580FA5" w:rsidRPr="00A51459">
        <w:rPr>
          <w:rFonts w:ascii="Verdana" w:hAnsi="Verdana"/>
          <w:color w:val="auto"/>
          <w:sz w:val="21"/>
          <w:szCs w:val="21"/>
          <w:lang w:val="es-CO"/>
        </w:rPr>
        <w:t>[…] Encontró la Corte en el control abstracto de constitucionalidad, que de la norma no surge vulneración alguna de la autonomía de los entes territoriales, en cuanto que la estandarización se predica únicamente de los requisitos habilitantes y los criterios de escogencia, elementos propios del procedimiento de selección de contratistas, materia en la que existe reserva de ley, el Legislador goza de un amplio margen de configuración normativa y que no se encuentra atribuida a la regulación de las entidades territoriales. Resaltó que la norma cuestionada no interfiere en la facultad de las entidades territoriales para gestionar sus propios intereses, la que, en materia contractual, se predica particularmente de la identificación autónoma de sus necesidades y la configuración de los elementos del contrato. Finalmente, indicó que el respeto de la autonomía de las entidades territoriales, así como del principio constitucional de eficacia de la función administrativa, se garantiza a través de los mecanismos institucionales de control abstracto de validez de actos administrativos, ante la Jurisdicción de lo Contencioso Administrativo y concreto, mediante la excepción de inconstitucionalidad la que exige la expedición de un acto administrativo motivado e involucra la responsabilidad por su adopción</w:t>
      </w:r>
      <w:r w:rsidRPr="00A51459">
        <w:rPr>
          <w:rFonts w:ascii="Verdana" w:hAnsi="Verdana"/>
          <w:color w:val="auto"/>
          <w:sz w:val="21"/>
          <w:szCs w:val="21"/>
          <w:lang w:val="es-CO"/>
        </w:rPr>
        <w:t>”</w:t>
      </w:r>
      <w:r w:rsidR="00580FA5" w:rsidRPr="00A51459">
        <w:rPr>
          <w:rFonts w:ascii="Verdana" w:hAnsi="Verdana"/>
          <w:color w:val="auto"/>
          <w:sz w:val="21"/>
          <w:szCs w:val="21"/>
          <w:lang w:val="es-CO"/>
        </w:rPr>
        <w:t>.</w:t>
      </w:r>
    </w:p>
    <w:p w14:paraId="47EC9C58" w14:textId="77777777" w:rsidR="00157E32" w:rsidRPr="00A51459" w:rsidRDefault="00157E32" w:rsidP="00892432">
      <w:pPr>
        <w:pStyle w:val="Titulo1"/>
        <w:spacing w:after="0" w:line="276" w:lineRule="auto"/>
        <w:jc w:val="both"/>
        <w:rPr>
          <w:rFonts w:ascii="Verdana" w:eastAsiaTheme="minorHAnsi" w:hAnsi="Verdana" w:cstheme="minorBidi"/>
          <w:color w:val="auto"/>
          <w:sz w:val="21"/>
          <w:szCs w:val="21"/>
          <w:lang w:val="es-CO" w:eastAsia="en-US"/>
        </w:rPr>
      </w:pPr>
    </w:p>
    <w:p w14:paraId="1ED5BC8E" w14:textId="3E2F1412" w:rsidR="00157E32" w:rsidRPr="00A51459" w:rsidRDefault="00157E32" w:rsidP="00892432">
      <w:pPr>
        <w:pStyle w:val="Titulo1"/>
        <w:spacing w:after="0" w:line="276" w:lineRule="auto"/>
        <w:jc w:val="both"/>
        <w:rPr>
          <w:rFonts w:ascii="Verdana" w:eastAsiaTheme="minorHAnsi" w:hAnsi="Verdana" w:cstheme="minorBidi"/>
          <w:color w:val="auto"/>
          <w:sz w:val="22"/>
          <w:lang w:val="es-CO" w:eastAsia="en-US"/>
        </w:rPr>
      </w:pPr>
      <w:r w:rsidRPr="00A51459">
        <w:rPr>
          <w:rFonts w:ascii="Verdana" w:eastAsiaTheme="minorHAnsi" w:hAnsi="Verdana" w:cstheme="minorBidi"/>
          <w:color w:val="auto"/>
          <w:sz w:val="22"/>
          <w:lang w:val="es-CO" w:eastAsia="en-US"/>
        </w:rPr>
        <w:t xml:space="preserve">En este sentido, la Corte Constitucional estableció que la circunstancia de que en los documentos tipo se estandaricen los requisitos habilitantes y los factores de escogencia de los contratistas no vulnera la autonomía territorial, puesto que estos criterios son elementos propios del proceso de selección y, por tanto, gozan de reserva de ley. Más aun, este principio de autonomía de las entidades territoriales se garantiza teniendo en cuenta que conservan la discrecionalidad administrativa para identificar sus necesidades, ejecutar su presupuesto y definir los elementos propios del contrato. Mediante el precedente judicial mencionado se dio lugar a la declaratoria de </w:t>
      </w:r>
      <w:proofErr w:type="spellStart"/>
      <w:r w:rsidRPr="00A51459">
        <w:rPr>
          <w:rFonts w:ascii="Verdana" w:eastAsiaTheme="minorHAnsi" w:hAnsi="Verdana" w:cstheme="minorBidi"/>
          <w:color w:val="auto"/>
          <w:sz w:val="22"/>
          <w:lang w:val="es-CO" w:eastAsia="en-US"/>
        </w:rPr>
        <w:t>exequibilidad</w:t>
      </w:r>
      <w:proofErr w:type="spellEnd"/>
      <w:r w:rsidRPr="00A51459">
        <w:rPr>
          <w:rFonts w:ascii="Verdana" w:eastAsiaTheme="minorHAnsi" w:hAnsi="Verdana" w:cstheme="minorBidi"/>
          <w:color w:val="auto"/>
          <w:sz w:val="22"/>
          <w:lang w:val="es-CO" w:eastAsia="en-US"/>
        </w:rPr>
        <w:t xml:space="preserve"> del artículo 4 de la Ley 1882 de 2018, no obstante, estas razones también son aplicables al artículo 1 de la Ley 2022 de 2020.</w:t>
      </w:r>
    </w:p>
    <w:p w14:paraId="22DF158B" w14:textId="77777777" w:rsidR="00157E32" w:rsidRPr="00A51459" w:rsidRDefault="00157E32" w:rsidP="00892432">
      <w:pPr>
        <w:pStyle w:val="Titulo1"/>
        <w:spacing w:after="0" w:line="276" w:lineRule="auto"/>
        <w:jc w:val="both"/>
        <w:rPr>
          <w:rFonts w:ascii="Verdana" w:eastAsiaTheme="minorHAnsi" w:hAnsi="Verdana" w:cstheme="minorBidi"/>
          <w:color w:val="auto"/>
          <w:sz w:val="21"/>
          <w:szCs w:val="21"/>
          <w:lang w:val="es-CO" w:eastAsia="en-US"/>
        </w:rPr>
      </w:pPr>
    </w:p>
    <w:p w14:paraId="260FF09A" w14:textId="7257337D" w:rsidR="00CB4743" w:rsidRPr="00A51459" w:rsidRDefault="00CB4743" w:rsidP="00892432">
      <w:pPr>
        <w:pStyle w:val="Prrafodelista"/>
        <w:numPr>
          <w:ilvl w:val="1"/>
          <w:numId w:val="9"/>
        </w:numPr>
        <w:spacing w:after="0" w:line="276" w:lineRule="auto"/>
        <w:contextualSpacing w:val="0"/>
        <w:rPr>
          <w:rFonts w:ascii="Verdana" w:hAnsi="Verdana" w:cs="Calibri"/>
          <w:b/>
          <w:color w:val="auto"/>
          <w:sz w:val="22"/>
        </w:rPr>
      </w:pPr>
      <w:r w:rsidRPr="00A51459">
        <w:rPr>
          <w:rFonts w:ascii="Verdana" w:hAnsi="Verdana" w:cs="Calibri"/>
          <w:b/>
          <w:color w:val="auto"/>
          <w:sz w:val="22"/>
        </w:rPr>
        <w:t>Ejercicio de la potestad reglamentaria</w:t>
      </w:r>
    </w:p>
    <w:p w14:paraId="1EC23E4F" w14:textId="77777777" w:rsidR="00A1724D" w:rsidRPr="00A51459" w:rsidRDefault="00A1724D" w:rsidP="00892432">
      <w:pPr>
        <w:spacing w:line="276" w:lineRule="auto"/>
        <w:ind w:right="51"/>
        <w:rPr>
          <w:rFonts w:ascii="Verdana" w:hAnsi="Verdana" w:cs="Arial"/>
          <w:szCs w:val="22"/>
          <w:lang w:eastAsia="es-ES"/>
        </w:rPr>
      </w:pPr>
    </w:p>
    <w:p w14:paraId="5AD5BBB7" w14:textId="5231D8AE" w:rsidR="0091054C" w:rsidRPr="00A51459" w:rsidRDefault="0091054C" w:rsidP="00892432">
      <w:pPr>
        <w:spacing w:line="276" w:lineRule="auto"/>
        <w:ind w:right="51"/>
        <w:rPr>
          <w:rFonts w:ascii="Verdana" w:hAnsi="Verdana" w:cs="Arial"/>
        </w:rPr>
      </w:pPr>
      <w:r w:rsidRPr="00A51459">
        <w:rPr>
          <w:rFonts w:ascii="Verdana" w:hAnsi="Verdana" w:cs="Arial"/>
          <w:lang w:eastAsia="es-ES"/>
        </w:rPr>
        <w:t>La jurisprudencia de la Corte Constitucional</w:t>
      </w:r>
      <w:r w:rsidRPr="00A51459">
        <w:rPr>
          <w:rFonts w:ascii="Verdana" w:hAnsi="Verdana" w:cs="Arial"/>
          <w:vertAlign w:val="superscript"/>
          <w:lang w:eastAsia="es-ES"/>
        </w:rPr>
        <w:footnoteReference w:id="2"/>
      </w:r>
      <w:r w:rsidRPr="00A51459">
        <w:rPr>
          <w:rFonts w:ascii="Verdana" w:hAnsi="Verdana" w:cs="Arial"/>
          <w:lang w:eastAsia="es-ES"/>
        </w:rPr>
        <w:t xml:space="preserve"> y el Consejo de Estado</w:t>
      </w:r>
      <w:r w:rsidRPr="00A51459">
        <w:rPr>
          <w:rFonts w:ascii="Verdana" w:hAnsi="Verdana" w:cs="Arial"/>
          <w:vertAlign w:val="superscript"/>
          <w:lang w:eastAsia="es-ES"/>
        </w:rPr>
        <w:footnoteReference w:id="3"/>
      </w:r>
      <w:r w:rsidRPr="00A51459">
        <w:rPr>
          <w:rFonts w:ascii="Verdana" w:hAnsi="Verdana" w:cs="Arial"/>
          <w:lang w:eastAsia="es-ES"/>
        </w:rPr>
        <w:t xml:space="preserve"> coinciden en afirmar que la potestad reglamentaria no recae exclusivamente en el </w:t>
      </w:r>
      <w:r w:rsidR="4E10D320" w:rsidRPr="00A51459">
        <w:rPr>
          <w:rFonts w:ascii="Verdana" w:hAnsi="Verdana" w:cs="Arial"/>
          <w:lang w:eastAsia="es-ES"/>
        </w:rPr>
        <w:t>presidente</w:t>
      </w:r>
      <w:r w:rsidRPr="00A51459">
        <w:rPr>
          <w:rFonts w:ascii="Verdana" w:hAnsi="Verdana" w:cs="Arial"/>
          <w:lang w:eastAsia="es-ES"/>
        </w:rPr>
        <w:t xml:space="preserve"> de la República y que en Colombia </w:t>
      </w:r>
      <w:r w:rsidR="00D76DEE" w:rsidRPr="00A51459">
        <w:rPr>
          <w:rFonts w:ascii="Verdana" w:hAnsi="Verdana" w:cs="Arial"/>
          <w:lang w:eastAsia="es-ES"/>
        </w:rPr>
        <w:t>opera</w:t>
      </w:r>
      <w:r w:rsidRPr="00A51459">
        <w:rPr>
          <w:rFonts w:ascii="Verdana" w:hAnsi="Verdana" w:cs="Arial"/>
          <w:lang w:eastAsia="es-ES"/>
        </w:rPr>
        <w:t xml:space="preserve"> un </w:t>
      </w:r>
      <w:r w:rsidR="00D76DEE" w:rsidRPr="00A51459">
        <w:rPr>
          <w:rFonts w:ascii="Verdana" w:hAnsi="Verdana" w:cs="Arial"/>
        </w:rPr>
        <w:t>“</w:t>
      </w:r>
      <w:r w:rsidRPr="00A51459">
        <w:rPr>
          <w:rFonts w:ascii="Verdana" w:hAnsi="Verdana" w:cs="Arial"/>
          <w:lang w:eastAsia="es-ES"/>
        </w:rPr>
        <w:t>sistema difuso</w:t>
      </w:r>
      <w:r w:rsidR="00D76DEE" w:rsidRPr="00A51459">
        <w:rPr>
          <w:rFonts w:ascii="Verdana" w:hAnsi="Verdana" w:cs="Arial"/>
        </w:rPr>
        <w:t>”</w:t>
      </w:r>
      <w:r w:rsidRPr="00A51459">
        <w:rPr>
          <w:rFonts w:ascii="Verdana" w:hAnsi="Verdana" w:cs="Arial"/>
          <w:lang w:eastAsia="es-ES"/>
        </w:rPr>
        <w:t xml:space="preserve"> de producción normativa de </w:t>
      </w:r>
      <w:r w:rsidRPr="00A51459">
        <w:rPr>
          <w:rFonts w:ascii="Verdana" w:hAnsi="Verdana" w:cs="Arial"/>
          <w:lang w:eastAsia="es-ES"/>
        </w:rPr>
        <w:lastRenderedPageBreak/>
        <w:t xml:space="preserve">carácter general. </w:t>
      </w:r>
      <w:r w:rsidRPr="00A51459">
        <w:rPr>
          <w:rFonts w:ascii="Verdana" w:hAnsi="Verdana" w:cs="Arial"/>
        </w:rPr>
        <w:t>Además, señalan que son dos los elementos fundamentales de la potestad reglamentaria, a saber:</w:t>
      </w:r>
    </w:p>
    <w:p w14:paraId="717B5C93" w14:textId="77777777" w:rsidR="0091054C" w:rsidRPr="00A51459" w:rsidRDefault="0091054C" w:rsidP="00892432">
      <w:pPr>
        <w:spacing w:line="276" w:lineRule="auto"/>
        <w:ind w:right="51"/>
        <w:rPr>
          <w:rFonts w:ascii="Verdana" w:hAnsi="Verdana" w:cs="Arial"/>
        </w:rPr>
      </w:pPr>
    </w:p>
    <w:p w14:paraId="548F3937" w14:textId="5B15E3B5" w:rsidR="0091054C" w:rsidRPr="00A51459" w:rsidRDefault="0091054C" w:rsidP="00AF7667">
      <w:pPr>
        <w:pStyle w:val="Prrafodelista"/>
        <w:numPr>
          <w:ilvl w:val="0"/>
          <w:numId w:val="12"/>
        </w:numPr>
        <w:spacing w:after="0" w:line="276" w:lineRule="auto"/>
        <w:ind w:right="51"/>
        <w:jc w:val="both"/>
        <w:rPr>
          <w:rFonts w:ascii="Verdana" w:eastAsia="Times New Roman" w:hAnsi="Verdana" w:cs="Arial"/>
          <w:color w:val="auto"/>
          <w:sz w:val="22"/>
          <w:szCs w:val="24"/>
          <w:lang w:eastAsia="es-MX"/>
        </w:rPr>
      </w:pPr>
      <w:r w:rsidRPr="00A51459">
        <w:rPr>
          <w:rFonts w:ascii="Verdana" w:eastAsia="Times New Roman" w:hAnsi="Verdana" w:cs="Arial"/>
          <w:b/>
          <w:color w:val="auto"/>
          <w:sz w:val="22"/>
          <w:lang w:eastAsia="es-MX"/>
        </w:rPr>
        <w:t>Necesidad:</w:t>
      </w:r>
      <w:r w:rsidRPr="00A51459">
        <w:rPr>
          <w:rFonts w:ascii="Verdana" w:eastAsia="Times New Roman" w:hAnsi="Verdana" w:cs="Arial"/>
          <w:color w:val="auto"/>
          <w:sz w:val="22"/>
          <w:lang w:eastAsia="es-MX"/>
        </w:rPr>
        <w:t xml:space="preserve"> consiste en que el ejercicio de la potestad reglamentaria se justifica en la medida en que la ley deje espacios de regulación que necesitan llenarse para la ejecución de esta mediante la expedición de actos jurídicos de contenido normativo, pues el legislador puede, en virtud del principio de libertad de configuración legislativa, determinar libremente hasta dónde regula la materia respectiva</w:t>
      </w:r>
      <w:r w:rsidRPr="00A51459">
        <w:rPr>
          <w:rFonts w:ascii="Verdana" w:eastAsia="Times New Roman" w:hAnsi="Verdana" w:cs="Arial"/>
          <w:color w:val="auto"/>
          <w:sz w:val="22"/>
          <w:vertAlign w:val="superscript"/>
          <w:lang w:eastAsia="es-MX"/>
        </w:rPr>
        <w:footnoteReference w:id="4"/>
      </w:r>
      <w:r w:rsidR="00AF7667">
        <w:rPr>
          <w:rFonts w:ascii="Verdana" w:eastAsia="Times New Roman" w:hAnsi="Verdana" w:cs="Arial"/>
          <w:color w:val="auto"/>
          <w:sz w:val="22"/>
          <w:lang w:eastAsia="es-MX"/>
        </w:rPr>
        <w:t>.</w:t>
      </w:r>
    </w:p>
    <w:p w14:paraId="1592D5BD" w14:textId="16DC0976" w:rsidR="0091054C" w:rsidRPr="00A51459" w:rsidRDefault="0091054C" w:rsidP="00AF7667">
      <w:pPr>
        <w:spacing w:line="276" w:lineRule="auto"/>
        <w:ind w:right="51"/>
        <w:rPr>
          <w:rFonts w:ascii="Verdana" w:hAnsi="Verdana" w:cs="Arial"/>
        </w:rPr>
      </w:pPr>
    </w:p>
    <w:p w14:paraId="3D1E7692" w14:textId="7E1167BE" w:rsidR="0091054C" w:rsidRPr="00AF7667" w:rsidRDefault="0091054C" w:rsidP="00AF7667">
      <w:pPr>
        <w:pStyle w:val="Prrafodelista"/>
        <w:numPr>
          <w:ilvl w:val="0"/>
          <w:numId w:val="12"/>
        </w:numPr>
        <w:spacing w:after="0" w:line="276" w:lineRule="auto"/>
        <w:ind w:right="51"/>
        <w:jc w:val="both"/>
        <w:rPr>
          <w:rFonts w:ascii="Verdana" w:eastAsia="Times New Roman" w:hAnsi="Verdana" w:cs="Arial"/>
          <w:color w:val="auto"/>
          <w:sz w:val="22"/>
          <w:szCs w:val="24"/>
          <w:lang w:eastAsia="es-MX"/>
        </w:rPr>
      </w:pPr>
      <w:r w:rsidRPr="00A51459">
        <w:rPr>
          <w:rFonts w:ascii="Verdana" w:eastAsia="Times New Roman" w:hAnsi="Verdana" w:cs="Arial"/>
          <w:b/>
          <w:color w:val="auto"/>
          <w:sz w:val="22"/>
          <w:lang w:eastAsia="es-MX"/>
        </w:rPr>
        <w:t>Finalidad:</w:t>
      </w:r>
      <w:r w:rsidRPr="00A51459">
        <w:rPr>
          <w:rFonts w:ascii="Verdana" w:eastAsia="Times New Roman" w:hAnsi="Verdana" w:cs="Arial"/>
          <w:color w:val="auto"/>
          <w:sz w:val="22"/>
          <w:lang w:eastAsia="es-MX"/>
        </w:rPr>
        <w:t xml:space="preserve"> tiene que ver con el contenido material de los actos que se dicten en ejercicio de la potestad reglamentaria, pues los decretos y resoluciones expedidos por el Gobierno nacional en ejercicio de dicha potestad están subordinados a la ley, de manera que el reglamento no puede modificarla, ampliarla o restringir sus efectos. Este último elemento, está asociado al respeto del principio de supremacía normativa pues, el ordenamiento jurídico colombiano supone una jerarquía que emana de la propia Constitución</w:t>
      </w:r>
      <w:r w:rsidRPr="00A51459">
        <w:rPr>
          <w:rFonts w:ascii="Verdana" w:eastAsia="Times New Roman" w:hAnsi="Verdana" w:cs="Arial"/>
          <w:color w:val="auto"/>
          <w:sz w:val="22"/>
          <w:vertAlign w:val="superscript"/>
          <w:lang w:eastAsia="es-MX"/>
        </w:rPr>
        <w:footnoteReference w:id="5"/>
      </w:r>
      <w:r w:rsidRPr="00A51459">
        <w:rPr>
          <w:rFonts w:ascii="Verdana" w:eastAsia="Times New Roman" w:hAnsi="Verdana" w:cs="Arial"/>
          <w:color w:val="auto"/>
          <w:sz w:val="22"/>
          <w:lang w:eastAsia="es-MX"/>
        </w:rPr>
        <w:t>.</w:t>
      </w:r>
    </w:p>
    <w:p w14:paraId="74988408" w14:textId="77777777" w:rsidR="00AF7667" w:rsidRPr="00A51459" w:rsidRDefault="00AF7667" w:rsidP="00AF7667">
      <w:pPr>
        <w:pStyle w:val="Prrafodelista"/>
        <w:spacing w:after="0" w:line="276" w:lineRule="auto"/>
        <w:ind w:right="51"/>
        <w:jc w:val="both"/>
        <w:rPr>
          <w:rFonts w:ascii="Verdana" w:eastAsia="Times New Roman" w:hAnsi="Verdana" w:cs="Arial"/>
          <w:color w:val="auto"/>
          <w:sz w:val="22"/>
          <w:szCs w:val="24"/>
          <w:lang w:eastAsia="es-MX"/>
        </w:rPr>
      </w:pPr>
    </w:p>
    <w:p w14:paraId="239E93D5" w14:textId="77777777" w:rsidR="0091054C" w:rsidRPr="00A51459" w:rsidRDefault="0091054C" w:rsidP="00892432">
      <w:pPr>
        <w:spacing w:line="276" w:lineRule="auto"/>
        <w:ind w:right="50"/>
        <w:rPr>
          <w:rFonts w:ascii="Verdana" w:hAnsi="Verdana" w:cs="Arial"/>
        </w:rPr>
      </w:pPr>
      <w:r w:rsidRPr="00A51459">
        <w:rPr>
          <w:rFonts w:ascii="Verdana" w:hAnsi="Verdana" w:cs="Arial"/>
          <w:lang w:eastAsia="es-ES"/>
        </w:rPr>
        <w:t xml:space="preserve">En efecto, el desarrollo de la potestad reglamentaria exige que la ley haya configurado una materialidad legislativa básica, pues busca convertir en realidad un enunciado normativo abstracto. Los límites de esta facultad han sido desarrollados por la </w:t>
      </w:r>
      <w:r w:rsidRPr="00A51459">
        <w:rPr>
          <w:rFonts w:ascii="Verdana" w:hAnsi="Verdana" w:cs="Arial"/>
          <w:lang w:eastAsia="es-ES"/>
        </w:rPr>
        <w:lastRenderedPageBreak/>
        <w:t>jurisprudencia de las Altas Cortes, en especial por la Corte Constitucional, quien a modo de subreglas</w:t>
      </w:r>
      <w:r w:rsidRPr="00A51459">
        <w:rPr>
          <w:rFonts w:ascii="Verdana" w:hAnsi="Verdana" w:cs="Arial"/>
          <w:vertAlign w:val="superscript"/>
        </w:rPr>
        <w:footnoteReference w:id="6"/>
      </w:r>
      <w:r w:rsidRPr="00A51459">
        <w:rPr>
          <w:rFonts w:ascii="Verdana" w:hAnsi="Verdana" w:cs="Arial"/>
          <w:lang w:eastAsia="es-ES"/>
        </w:rPr>
        <w:t xml:space="preserve"> explica ciertas limitaciones en el ejercicio de esta competencia</w:t>
      </w:r>
      <w:r w:rsidRPr="00A51459">
        <w:rPr>
          <w:rFonts w:ascii="Verdana" w:hAnsi="Verdana" w:cs="Arial"/>
        </w:rPr>
        <w:t>:</w:t>
      </w:r>
    </w:p>
    <w:p w14:paraId="159A210E" w14:textId="77777777" w:rsidR="0091054C" w:rsidRPr="00A51459" w:rsidRDefault="0091054C" w:rsidP="00892432">
      <w:pPr>
        <w:spacing w:line="276" w:lineRule="auto"/>
        <w:ind w:right="50"/>
        <w:rPr>
          <w:rFonts w:ascii="Verdana" w:hAnsi="Verdana" w:cs="Arial"/>
        </w:rPr>
      </w:pPr>
    </w:p>
    <w:p w14:paraId="54F2E549" w14:textId="77777777" w:rsidR="0091054C" w:rsidRPr="00A51459" w:rsidRDefault="0091054C" w:rsidP="00892432">
      <w:pPr>
        <w:numPr>
          <w:ilvl w:val="0"/>
          <w:numId w:val="1"/>
        </w:numPr>
        <w:spacing w:before="100" w:beforeAutospacing="1" w:after="160" w:line="276" w:lineRule="auto"/>
        <w:ind w:left="709" w:right="51" w:hanging="567"/>
        <w:contextualSpacing/>
        <w:rPr>
          <w:rFonts w:ascii="Verdana" w:hAnsi="Verdana" w:cs="Arial"/>
        </w:rPr>
      </w:pPr>
      <w:r w:rsidRPr="00A51459">
        <w:rPr>
          <w:rFonts w:ascii="Verdana" w:hAnsi="Verdana" w:cs="Arial"/>
        </w:rPr>
        <w:t xml:space="preserve">La potestad reglamentaria se restringe en la medida en que el Congreso de la República utilice en mayor o menor grado sus poderes jurídicos. Tanto así, que se ha manifestado que la misma es inversamente proporcional a la extensión de la ley. </w:t>
      </w:r>
    </w:p>
    <w:p w14:paraId="0552FB23" w14:textId="366B0E00" w:rsidR="0091054C" w:rsidRPr="00A51459" w:rsidRDefault="0091054C" w:rsidP="00892432">
      <w:pPr>
        <w:numPr>
          <w:ilvl w:val="0"/>
          <w:numId w:val="1"/>
        </w:numPr>
        <w:spacing w:before="100" w:beforeAutospacing="1" w:after="160" w:line="276" w:lineRule="auto"/>
        <w:ind w:left="709" w:right="51" w:hanging="567"/>
        <w:contextualSpacing/>
        <w:rPr>
          <w:rFonts w:ascii="Verdana" w:hAnsi="Verdana" w:cs="Arial"/>
        </w:rPr>
      </w:pPr>
      <w:r w:rsidRPr="00A51459">
        <w:rPr>
          <w:rFonts w:ascii="Verdana" w:hAnsi="Verdana" w:cs="Arial"/>
        </w:rPr>
        <w:t xml:space="preserve">El </w:t>
      </w:r>
      <w:r w:rsidR="2136B124" w:rsidRPr="00A51459">
        <w:rPr>
          <w:rFonts w:ascii="Verdana" w:hAnsi="Verdana" w:cs="Arial"/>
        </w:rPr>
        <w:t>presidente</w:t>
      </w:r>
      <w:r w:rsidRPr="00A51459">
        <w:rPr>
          <w:rFonts w:ascii="Verdana" w:hAnsi="Verdana" w:cs="Arial"/>
        </w:rPr>
        <w:t xml:space="preserve"> no podrá establecer por vía de decreto reglamentario una excepción, aun cuando la misma fuera supuestamente temporal, sin que previa y expresamente el legislador lo hubiere autorizado para ello y fijado un límite temporal específico. </w:t>
      </w:r>
    </w:p>
    <w:p w14:paraId="5B792A7B" w14:textId="77777777" w:rsidR="0091054C" w:rsidRPr="00A51459" w:rsidRDefault="0091054C" w:rsidP="00892432">
      <w:pPr>
        <w:numPr>
          <w:ilvl w:val="0"/>
          <w:numId w:val="1"/>
        </w:numPr>
        <w:spacing w:before="100" w:beforeAutospacing="1" w:after="160" w:line="276" w:lineRule="auto"/>
        <w:ind w:left="709" w:right="51" w:hanging="567"/>
        <w:contextualSpacing/>
        <w:rPr>
          <w:rFonts w:ascii="Verdana" w:hAnsi="Verdana" w:cs="Arial"/>
        </w:rPr>
      </w:pPr>
      <w:r w:rsidRPr="00A51459">
        <w:rPr>
          <w:rFonts w:ascii="Verdana" w:hAnsi="Verdana" w:cs="Arial"/>
        </w:rPr>
        <w:t xml:space="preserve">Cualquier determinación sobre la vigencia de las leyes sólo puede definirla el propio legislador. </w:t>
      </w:r>
    </w:p>
    <w:p w14:paraId="525F966F" w14:textId="77777777" w:rsidR="0091054C" w:rsidRPr="00A51459" w:rsidRDefault="0091054C" w:rsidP="00892432">
      <w:pPr>
        <w:numPr>
          <w:ilvl w:val="0"/>
          <w:numId w:val="1"/>
        </w:numPr>
        <w:spacing w:before="100" w:beforeAutospacing="1" w:after="160" w:line="276" w:lineRule="auto"/>
        <w:ind w:left="709" w:right="51" w:hanging="567"/>
        <w:contextualSpacing/>
        <w:rPr>
          <w:rFonts w:ascii="Verdana" w:hAnsi="Verdana" w:cs="Arial"/>
        </w:rPr>
      </w:pPr>
      <w:r w:rsidRPr="00A51459">
        <w:rPr>
          <w:rFonts w:ascii="Verdana" w:hAnsi="Verdana" w:cs="Arial"/>
        </w:rPr>
        <w:t>El ejercicio de la potestad reglamentaria no debe sobrepasar ni invadir la competencia del Congreso de la República, en el sentido de que el reglamento no puede desfigurar la situación regulada por la ley ni hacerla nugatoria.</w:t>
      </w:r>
    </w:p>
    <w:p w14:paraId="381B13CA" w14:textId="77777777" w:rsidR="0091054C" w:rsidRPr="00A51459" w:rsidRDefault="0091054C" w:rsidP="00892432">
      <w:pPr>
        <w:numPr>
          <w:ilvl w:val="0"/>
          <w:numId w:val="1"/>
        </w:numPr>
        <w:spacing w:line="276" w:lineRule="auto"/>
        <w:ind w:left="709" w:right="51" w:hanging="567"/>
        <w:rPr>
          <w:rFonts w:ascii="Verdana" w:hAnsi="Verdana" w:cs="Arial"/>
        </w:rPr>
      </w:pPr>
      <w:r w:rsidRPr="00A51459">
        <w:rPr>
          <w:rFonts w:ascii="Verdana" w:hAnsi="Verdana" w:cs="Arial"/>
        </w:rPr>
        <w:t>La potestad reglamentaria no puede incluir requisitos adicionales a los previstos en la ley, y el Gobierno no puede desconocer la Constitución ni el contenido o las pautas trazadas en la ley ni reglamentar normas que no ejecuta la administración.</w:t>
      </w:r>
    </w:p>
    <w:p w14:paraId="43C63853" w14:textId="77777777" w:rsidR="00D2469C" w:rsidRPr="00A51459" w:rsidRDefault="00D2469C" w:rsidP="00892432">
      <w:pPr>
        <w:spacing w:line="276" w:lineRule="auto"/>
        <w:ind w:left="709" w:right="51"/>
        <w:rPr>
          <w:rFonts w:ascii="Verdana" w:hAnsi="Verdana" w:cs="Arial"/>
          <w:lang w:eastAsia="en-US"/>
        </w:rPr>
      </w:pPr>
    </w:p>
    <w:p w14:paraId="2D212D97" w14:textId="464B7156" w:rsidR="00CB4743" w:rsidRPr="00A51459" w:rsidRDefault="00CB4743" w:rsidP="00892432">
      <w:pPr>
        <w:pStyle w:val="Titulo1"/>
        <w:numPr>
          <w:ilvl w:val="1"/>
          <w:numId w:val="9"/>
        </w:numPr>
        <w:spacing w:after="0" w:line="276" w:lineRule="auto"/>
        <w:jc w:val="both"/>
        <w:rPr>
          <w:rFonts w:ascii="Verdana" w:hAnsi="Verdana"/>
          <w:b/>
          <w:color w:val="auto"/>
          <w:sz w:val="22"/>
          <w:lang w:val="es-CO"/>
        </w:rPr>
      </w:pPr>
      <w:r w:rsidRPr="00A51459">
        <w:rPr>
          <w:rFonts w:ascii="Verdana" w:hAnsi="Verdana"/>
          <w:b/>
          <w:color w:val="auto"/>
          <w:sz w:val="22"/>
          <w:lang w:val="es-CO"/>
        </w:rPr>
        <w:t>Competencia de la Agencia Nacional de Contratación Pública – Colombia Compra Eficiente para adoptar los documentos tipo</w:t>
      </w:r>
    </w:p>
    <w:p w14:paraId="13E4E727" w14:textId="77777777" w:rsidR="00A1724D" w:rsidRPr="00A51459" w:rsidRDefault="00A1724D" w:rsidP="00892432">
      <w:pPr>
        <w:spacing w:line="276" w:lineRule="auto"/>
        <w:rPr>
          <w:rFonts w:ascii="Verdana" w:hAnsi="Verdana" w:cs="Arial"/>
          <w:szCs w:val="22"/>
        </w:rPr>
      </w:pPr>
    </w:p>
    <w:p w14:paraId="36FAE0FD" w14:textId="1C8C97DE" w:rsidR="00232CF3" w:rsidRPr="00A51459" w:rsidRDefault="00232CF3" w:rsidP="00892432">
      <w:pPr>
        <w:spacing w:line="276" w:lineRule="auto"/>
        <w:rPr>
          <w:rFonts w:ascii="Verdana" w:hAnsi="Verdana" w:cs="Arial"/>
        </w:rPr>
      </w:pPr>
      <w:r w:rsidRPr="00A51459">
        <w:rPr>
          <w:rFonts w:ascii="Verdana" w:hAnsi="Verdana" w:cs="Arial"/>
        </w:rPr>
        <w:t xml:space="preserve">Como se explicó en acápites anteriores, la Ley 2022 de 2020 facultó a la Agencia Nacional de Contratación Pública – Colombia Compra Eficiente para adoptar documentos tipo que serán de obligatorio cumplimiento en la actividad contractual de las entidades sometidas al Estatuto General de Contratación de la Administración Pública. De este modo, la intención del legislador fue otorgarle esta facultad al ente rector del Sistema de Compra Pública y no al </w:t>
      </w:r>
      <w:r w:rsidR="34E77B7E" w:rsidRPr="00A51459">
        <w:rPr>
          <w:rFonts w:ascii="Verdana" w:hAnsi="Verdana" w:cs="Arial"/>
        </w:rPr>
        <w:t>presidente</w:t>
      </w:r>
      <w:r w:rsidRPr="00A51459">
        <w:rPr>
          <w:rFonts w:ascii="Verdana" w:hAnsi="Verdana" w:cs="Arial"/>
        </w:rPr>
        <w:t xml:space="preserve"> de la República. </w:t>
      </w:r>
    </w:p>
    <w:p w14:paraId="6A102BCD" w14:textId="77777777" w:rsidR="0017384F" w:rsidRPr="00A51459" w:rsidRDefault="0017384F" w:rsidP="00892432">
      <w:pPr>
        <w:spacing w:line="276" w:lineRule="auto"/>
        <w:rPr>
          <w:rFonts w:ascii="Verdana" w:hAnsi="Verdana" w:cs="Arial"/>
        </w:rPr>
      </w:pPr>
    </w:p>
    <w:p w14:paraId="51962433" w14:textId="2A2DE712" w:rsidR="00232CF3" w:rsidRPr="00A51459" w:rsidRDefault="00232CF3" w:rsidP="00892432">
      <w:pPr>
        <w:spacing w:line="276" w:lineRule="auto"/>
        <w:rPr>
          <w:rFonts w:ascii="Verdana" w:hAnsi="Verdana" w:cs="Arial"/>
        </w:rPr>
      </w:pPr>
      <w:r w:rsidRPr="00A51459">
        <w:rPr>
          <w:rFonts w:ascii="Verdana" w:hAnsi="Verdana" w:cs="Arial"/>
        </w:rPr>
        <w:t xml:space="preserve">Al respecto, la jurisprudencia constitucional ha reconocido a los organismos y a las autoridades que </w:t>
      </w:r>
      <w:r w:rsidR="00233A97" w:rsidRPr="00A51459">
        <w:rPr>
          <w:rFonts w:ascii="Verdana" w:hAnsi="Verdana" w:cs="Arial"/>
        </w:rPr>
        <w:t>“</w:t>
      </w:r>
      <w:r w:rsidRPr="00A51459">
        <w:rPr>
          <w:rFonts w:ascii="Verdana" w:hAnsi="Verdana" w:cs="Arial"/>
        </w:rPr>
        <w:t xml:space="preserve">en la jerarquía administrativa lo suceden al </w:t>
      </w:r>
      <w:r w:rsidR="191F826E" w:rsidRPr="00A51459">
        <w:rPr>
          <w:rFonts w:ascii="Verdana" w:hAnsi="Verdana" w:cs="Arial"/>
        </w:rPr>
        <w:t>presidente</w:t>
      </w:r>
      <w:r w:rsidRPr="00A51459">
        <w:rPr>
          <w:rFonts w:ascii="Verdana" w:hAnsi="Verdana" w:cs="Arial"/>
        </w:rPr>
        <w:t xml:space="preserve"> de la República, </w:t>
      </w:r>
      <w:r w:rsidRPr="00A51459">
        <w:rPr>
          <w:rFonts w:ascii="Verdana" w:hAnsi="Verdana" w:cs="Arial"/>
        </w:rPr>
        <w:lastRenderedPageBreak/>
        <w:t>una cierta competencia regulativa, de carácter residual, accesoria o auxiliar, que los habilita para insertar la voluntad del legislador en las últimas posibilidades de aplicación de la norma general</w:t>
      </w:r>
      <w:r w:rsidRPr="00A51459">
        <w:rPr>
          <w:rStyle w:val="Refdenotaalpie"/>
          <w:rFonts w:ascii="Verdana" w:hAnsi="Verdana" w:cs="Arial"/>
          <w:i/>
          <w:iCs/>
        </w:rPr>
        <w:footnoteReference w:id="7"/>
      </w:r>
      <w:r w:rsidR="00233A97" w:rsidRPr="00A51459">
        <w:rPr>
          <w:rFonts w:ascii="Verdana" w:hAnsi="Verdana" w:cs="Arial"/>
        </w:rPr>
        <w:t>”</w:t>
      </w:r>
      <w:r w:rsidRPr="00A51459">
        <w:rPr>
          <w:rFonts w:ascii="Verdana" w:hAnsi="Verdana" w:cs="Arial"/>
          <w:i/>
          <w:iCs/>
        </w:rPr>
        <w:t>.</w:t>
      </w:r>
      <w:r w:rsidRPr="00A51459">
        <w:rPr>
          <w:rFonts w:ascii="Verdana" w:hAnsi="Verdana" w:cs="Arial"/>
        </w:rPr>
        <w:t xml:space="preserve"> Además, el Consejo de Estado, Sección Primera, en la Sentencia del 29 de abril de 2015, expediente 6.096, indicó que es posible que ley atribuya facultades reglamentarias a otras autoridades administrativas, particularmente a los ministerios, sin que se entienda disminuida la potestad reglamentaria del </w:t>
      </w:r>
      <w:r w:rsidR="7D42F922" w:rsidRPr="00A51459">
        <w:rPr>
          <w:rFonts w:ascii="Verdana" w:hAnsi="Verdana" w:cs="Arial"/>
        </w:rPr>
        <w:t>presidente</w:t>
      </w:r>
      <w:r w:rsidRPr="00A51459">
        <w:rPr>
          <w:rFonts w:ascii="Verdana" w:hAnsi="Verdana" w:cs="Arial"/>
        </w:rPr>
        <w:t xml:space="preserve"> de la República</w:t>
      </w:r>
      <w:r w:rsidRPr="00A51459">
        <w:rPr>
          <w:rStyle w:val="Refdenotaalpie"/>
          <w:rFonts w:ascii="Verdana" w:hAnsi="Verdana" w:cs="Arial"/>
        </w:rPr>
        <w:footnoteReference w:id="8"/>
      </w:r>
      <w:r w:rsidRPr="00A51459">
        <w:rPr>
          <w:rFonts w:ascii="Verdana" w:hAnsi="Verdana" w:cs="Arial"/>
        </w:rPr>
        <w:t xml:space="preserve">. </w:t>
      </w:r>
    </w:p>
    <w:p w14:paraId="3EEE1AA3" w14:textId="77777777" w:rsidR="00CA3ED2" w:rsidRPr="00A51459" w:rsidRDefault="00CA3ED2" w:rsidP="00892432">
      <w:pPr>
        <w:spacing w:line="276" w:lineRule="auto"/>
        <w:rPr>
          <w:rFonts w:ascii="Verdana" w:hAnsi="Verdana" w:cs="Arial"/>
        </w:rPr>
      </w:pPr>
    </w:p>
    <w:p w14:paraId="7E1261F0" w14:textId="6DA0D6B6" w:rsidR="5AF08B6D" w:rsidRPr="00A51459" w:rsidRDefault="00232CF3" w:rsidP="00892432">
      <w:pPr>
        <w:spacing w:line="276" w:lineRule="auto"/>
        <w:rPr>
          <w:rFonts w:ascii="Verdana" w:hAnsi="Verdana" w:cs="Arial"/>
        </w:rPr>
      </w:pPr>
      <w:r w:rsidRPr="00A51459">
        <w:rPr>
          <w:rFonts w:ascii="Verdana" w:hAnsi="Verdana" w:cs="Arial"/>
        </w:rPr>
        <w:t xml:space="preserve">En efecto, la Corte Constitucional, en Sentencia C-1005 de 2008, expresó que </w:t>
      </w:r>
      <w:r w:rsidR="009C35C2" w:rsidRPr="00A51459">
        <w:rPr>
          <w:rFonts w:ascii="Verdana" w:hAnsi="Verdana" w:cs="Arial"/>
        </w:rPr>
        <w:t>“</w:t>
      </w:r>
      <w:r w:rsidRPr="00A51459">
        <w:rPr>
          <w:rFonts w:ascii="Verdana" w:hAnsi="Verdana" w:cs="Arial"/>
        </w:rPr>
        <w:t>la justificación de esta asignación de regulación gradual consiste en que precisamente son los organismos administrativos los depositarios de información relacionada de manera directa e inmediata con el funcionamiento práctico de las herramientas de creación legislativa</w:t>
      </w:r>
      <w:r w:rsidR="00CC43CE" w:rsidRPr="00A51459">
        <w:rPr>
          <w:rFonts w:ascii="Verdana" w:hAnsi="Verdana" w:cs="Arial"/>
        </w:rPr>
        <w:t>”</w:t>
      </w:r>
      <w:r w:rsidRPr="00A51459">
        <w:rPr>
          <w:rFonts w:ascii="Verdana" w:hAnsi="Verdana" w:cs="Arial"/>
        </w:rPr>
        <w:t xml:space="preserve">, lo que implica que sean estos organismos quienes deban encargarse de aquello que la Corte ha denominado como </w:t>
      </w:r>
      <w:r w:rsidR="00CC43CE" w:rsidRPr="00A51459">
        <w:rPr>
          <w:rFonts w:ascii="Verdana" w:hAnsi="Verdana" w:cs="Arial"/>
        </w:rPr>
        <w:t>“</w:t>
      </w:r>
      <w:r w:rsidRPr="00A51459">
        <w:rPr>
          <w:rFonts w:ascii="Verdana" w:hAnsi="Verdana" w:cs="Arial"/>
        </w:rPr>
        <w:t>micro regulación de la ley</w:t>
      </w:r>
      <w:r w:rsidR="00CC43CE" w:rsidRPr="00A51459">
        <w:rPr>
          <w:rFonts w:ascii="Verdana" w:hAnsi="Verdana" w:cs="Arial"/>
        </w:rPr>
        <w:t>”</w:t>
      </w:r>
      <w:r w:rsidRPr="00A51459">
        <w:rPr>
          <w:rFonts w:ascii="Verdana" w:hAnsi="Verdana" w:cs="Arial"/>
        </w:rPr>
        <w:t xml:space="preserve">. Así mismo, en la Sentencia C-917 de 2002, señaló que </w:t>
      </w:r>
      <w:r w:rsidR="00CC43CE" w:rsidRPr="00A51459">
        <w:rPr>
          <w:rFonts w:ascii="Verdana" w:hAnsi="Verdana" w:cs="Arial"/>
        </w:rPr>
        <w:t>“</w:t>
      </w:r>
      <w:r w:rsidRPr="00A51459">
        <w:rPr>
          <w:rFonts w:ascii="Verdana" w:hAnsi="Verdana" w:cs="Arial"/>
        </w:rPr>
        <w:t>la imposibilidad de previsión total por parte del órgano legislativo es -para muchos- suficiente sustento de la necesidad de que sea una entidad técnica la que produzca el reglamento correspondiente</w:t>
      </w:r>
      <w:r w:rsidR="00CC43CE" w:rsidRPr="00A51459">
        <w:rPr>
          <w:rFonts w:ascii="Verdana" w:hAnsi="Verdana" w:cs="Arial"/>
        </w:rPr>
        <w:t>”</w:t>
      </w:r>
      <w:r w:rsidRPr="00A51459">
        <w:rPr>
          <w:rFonts w:ascii="Verdana" w:hAnsi="Verdana" w:cs="Arial"/>
        </w:rPr>
        <w:t>.</w:t>
      </w:r>
    </w:p>
    <w:p w14:paraId="60C2A552" w14:textId="77777777" w:rsidR="004C1F02" w:rsidRPr="00A51459" w:rsidRDefault="004C1F02" w:rsidP="00892432">
      <w:pPr>
        <w:spacing w:line="276" w:lineRule="auto"/>
        <w:rPr>
          <w:rFonts w:ascii="Verdana" w:hAnsi="Verdana" w:cs="Arial"/>
        </w:rPr>
      </w:pPr>
    </w:p>
    <w:p w14:paraId="2B5E0584" w14:textId="29C8DCFE" w:rsidR="5AF08B6D" w:rsidRPr="00A51459" w:rsidRDefault="00232CF3" w:rsidP="00892432">
      <w:pPr>
        <w:pStyle w:val="NormalWeb"/>
        <w:spacing w:before="0" w:beforeAutospacing="0" w:after="0" w:afterAutospacing="0" w:line="276" w:lineRule="auto"/>
        <w:jc w:val="both"/>
        <w:rPr>
          <w:rFonts w:ascii="Verdana" w:hAnsi="Verdana" w:cs="Arial"/>
          <w:color w:val="auto"/>
          <w:sz w:val="22"/>
          <w:szCs w:val="22"/>
        </w:rPr>
      </w:pPr>
      <w:r w:rsidRPr="00A51459">
        <w:rPr>
          <w:rFonts w:ascii="Verdana" w:hAnsi="Verdana" w:cs="Arial"/>
          <w:color w:val="auto"/>
          <w:sz w:val="22"/>
          <w:szCs w:val="22"/>
        </w:rPr>
        <w:t xml:space="preserve">En este sentido, atendiendo lo previsto en el artículo 1 la Ley 2022 de 2020, </w:t>
      </w:r>
      <w:r w:rsidRPr="00A51459">
        <w:rPr>
          <w:rFonts w:ascii="Verdana" w:hAnsi="Verdana" w:cs="Arial"/>
          <w:color w:val="auto"/>
          <w:sz w:val="22"/>
          <w:szCs w:val="22"/>
          <w:lang w:eastAsia="es-ES"/>
        </w:rPr>
        <w:t>debe señalarse que la Agencia Nacional de Contratación Pública – Colombia Compra Eficiente, es una Unidad Administrativa Especial, descentralizada de la Rama Ejecutiva del orden nacional, con personería jurídica, patrimonio propio y autonomía administrativa y financiera, adscrita al Departamento Nacional de Planeación</w:t>
      </w:r>
      <w:r w:rsidRPr="00A51459">
        <w:rPr>
          <w:rStyle w:val="Refdenotaalpie"/>
          <w:rFonts w:ascii="Verdana" w:eastAsia="Calibri" w:hAnsi="Verdana" w:cs="Arial"/>
          <w:color w:val="auto"/>
          <w:sz w:val="22"/>
          <w:szCs w:val="22"/>
        </w:rPr>
        <w:footnoteReference w:id="9"/>
      </w:r>
      <w:r w:rsidRPr="00A51459">
        <w:rPr>
          <w:rFonts w:ascii="Verdana" w:hAnsi="Verdana" w:cs="Arial"/>
          <w:color w:val="auto"/>
          <w:sz w:val="22"/>
          <w:szCs w:val="22"/>
          <w:lang w:eastAsia="es-ES"/>
        </w:rPr>
        <w:t>, que se erige como ente rector en materia de contratación pública en virtud de las funciones atribuidas por el ordenamiento jurídico, en particular en el numeral 2 del artículo 3 del</w:t>
      </w:r>
      <w:r w:rsidRPr="00A51459">
        <w:rPr>
          <w:rFonts w:ascii="Verdana" w:hAnsi="Verdana" w:cs="Arial"/>
          <w:color w:val="auto"/>
          <w:sz w:val="22"/>
          <w:szCs w:val="22"/>
        </w:rPr>
        <w:t xml:space="preserve"> Decreto Ley 4170 de 2011, en el que se otorgó la función de:</w:t>
      </w:r>
    </w:p>
    <w:p w14:paraId="5DB9FDA4" w14:textId="65F418E5" w:rsidR="093CB9A9" w:rsidRPr="00A51459" w:rsidRDefault="093CB9A9" w:rsidP="00892432">
      <w:pPr>
        <w:pStyle w:val="NormalWeb"/>
        <w:spacing w:before="0" w:beforeAutospacing="0" w:after="0" w:afterAutospacing="0" w:line="276" w:lineRule="auto"/>
        <w:jc w:val="both"/>
        <w:rPr>
          <w:rFonts w:ascii="Verdana" w:hAnsi="Verdana" w:cs="Arial"/>
          <w:color w:val="auto"/>
          <w:sz w:val="22"/>
          <w:szCs w:val="22"/>
        </w:rPr>
      </w:pPr>
    </w:p>
    <w:p w14:paraId="5F233E47" w14:textId="46D0C990" w:rsidR="5AF08B6D" w:rsidRPr="00A51459" w:rsidRDefault="005A0D37" w:rsidP="00892432">
      <w:pPr>
        <w:pStyle w:val="NormalWeb"/>
        <w:spacing w:before="0" w:beforeAutospacing="0" w:after="0" w:afterAutospacing="0" w:line="276" w:lineRule="auto"/>
        <w:ind w:left="709" w:right="709"/>
        <w:jc w:val="both"/>
        <w:rPr>
          <w:rFonts w:ascii="Verdana" w:hAnsi="Verdana" w:cs="Arial"/>
          <w:color w:val="auto"/>
          <w:sz w:val="21"/>
          <w:szCs w:val="21"/>
        </w:rPr>
      </w:pPr>
      <w:r w:rsidRPr="00A51459">
        <w:rPr>
          <w:rFonts w:ascii="Verdana" w:hAnsi="Verdana" w:cs="Arial"/>
          <w:color w:val="auto"/>
          <w:sz w:val="21"/>
          <w:szCs w:val="21"/>
          <w:u w:val="single"/>
        </w:rPr>
        <w:t>“</w:t>
      </w:r>
      <w:r w:rsidR="00232CF3" w:rsidRPr="00A51459">
        <w:rPr>
          <w:rFonts w:ascii="Verdana" w:hAnsi="Verdana" w:cs="Arial"/>
          <w:color w:val="auto"/>
          <w:sz w:val="21"/>
          <w:szCs w:val="21"/>
          <w:u w:val="single"/>
        </w:rPr>
        <w:t>Desarrollar,</w:t>
      </w:r>
      <w:r w:rsidR="00232CF3" w:rsidRPr="00A51459">
        <w:rPr>
          <w:rFonts w:ascii="Verdana" w:hAnsi="Verdana" w:cs="Arial"/>
          <w:color w:val="auto"/>
          <w:sz w:val="21"/>
          <w:szCs w:val="21"/>
        </w:rPr>
        <w:t xml:space="preserve"> </w:t>
      </w:r>
      <w:r w:rsidR="00232CF3" w:rsidRPr="00A51459">
        <w:rPr>
          <w:rFonts w:ascii="Verdana" w:hAnsi="Verdana" w:cs="Arial"/>
          <w:color w:val="auto"/>
          <w:sz w:val="21"/>
          <w:szCs w:val="21"/>
          <w:u w:val="single"/>
        </w:rPr>
        <w:t>implementar y difundir</w:t>
      </w:r>
      <w:r w:rsidR="00232CF3" w:rsidRPr="00A51459">
        <w:rPr>
          <w:rFonts w:ascii="Verdana" w:hAnsi="Verdana" w:cs="Arial"/>
          <w:color w:val="auto"/>
          <w:sz w:val="21"/>
          <w:szCs w:val="21"/>
        </w:rPr>
        <w:t xml:space="preserve"> las políticas públicas, planes, programas, </w:t>
      </w:r>
      <w:r w:rsidR="00232CF3" w:rsidRPr="00A51459">
        <w:rPr>
          <w:rFonts w:ascii="Verdana" w:hAnsi="Verdana" w:cs="Arial"/>
          <w:color w:val="auto"/>
          <w:sz w:val="21"/>
          <w:szCs w:val="21"/>
          <w:u w:val="single"/>
        </w:rPr>
        <w:t>normas, instrumentos y herramientas</w:t>
      </w:r>
      <w:r w:rsidR="00232CF3" w:rsidRPr="00A51459">
        <w:rPr>
          <w:rFonts w:ascii="Verdana" w:hAnsi="Verdana" w:cs="Arial"/>
          <w:color w:val="auto"/>
          <w:sz w:val="21"/>
          <w:szCs w:val="21"/>
        </w:rPr>
        <w:t xml:space="preserve"> que faciliten las compras y contratación pública del Estado y promuevan las mejores prácticas, la eficiencia, transparencia y competitividad </w:t>
      </w:r>
      <w:proofErr w:type="gramStart"/>
      <w:r w:rsidR="00232CF3" w:rsidRPr="00A51459">
        <w:rPr>
          <w:rFonts w:ascii="Verdana" w:hAnsi="Verdana" w:cs="Arial"/>
          <w:color w:val="auto"/>
          <w:sz w:val="21"/>
          <w:szCs w:val="21"/>
        </w:rPr>
        <w:t>del mismo</w:t>
      </w:r>
      <w:proofErr w:type="gramEnd"/>
      <w:r w:rsidR="00232CF3" w:rsidRPr="00A51459">
        <w:rPr>
          <w:rFonts w:ascii="Verdana" w:hAnsi="Verdana" w:cs="Arial"/>
          <w:color w:val="auto"/>
          <w:sz w:val="21"/>
          <w:szCs w:val="21"/>
        </w:rPr>
        <w:t xml:space="preserve">, a fin de que se cumplan los </w:t>
      </w:r>
      <w:r w:rsidR="00232CF3" w:rsidRPr="00A51459">
        <w:rPr>
          <w:rFonts w:ascii="Verdana" w:hAnsi="Verdana" w:cs="Arial"/>
          <w:color w:val="auto"/>
          <w:sz w:val="21"/>
          <w:szCs w:val="21"/>
        </w:rPr>
        <w:lastRenderedPageBreak/>
        <w:t>principios y procesos generales que deben gobernar la actividad contractual de las entidades públicas</w:t>
      </w:r>
      <w:r w:rsidRPr="00A51459">
        <w:rPr>
          <w:rFonts w:ascii="Verdana" w:hAnsi="Verdana" w:cs="Arial"/>
          <w:color w:val="auto"/>
          <w:sz w:val="21"/>
          <w:szCs w:val="21"/>
        </w:rPr>
        <w:t>”</w:t>
      </w:r>
      <w:r w:rsidR="00232CF3" w:rsidRPr="00A51459">
        <w:rPr>
          <w:rFonts w:ascii="Verdana" w:hAnsi="Verdana" w:cs="Arial"/>
          <w:color w:val="auto"/>
          <w:sz w:val="21"/>
          <w:szCs w:val="21"/>
        </w:rPr>
        <w:t xml:space="preserve"> (Subrayado fuera del texto).</w:t>
      </w:r>
    </w:p>
    <w:p w14:paraId="51C3C0F7" w14:textId="4E5C837D" w:rsidR="093CB9A9" w:rsidRPr="00A51459" w:rsidRDefault="093CB9A9" w:rsidP="00892432">
      <w:pPr>
        <w:pStyle w:val="NormalWeb"/>
        <w:spacing w:before="0" w:beforeAutospacing="0" w:after="0" w:afterAutospacing="0" w:line="276" w:lineRule="auto"/>
        <w:ind w:left="709" w:right="709"/>
        <w:jc w:val="both"/>
        <w:rPr>
          <w:rFonts w:ascii="Verdana" w:hAnsi="Verdana" w:cs="Arial"/>
          <w:color w:val="auto"/>
          <w:sz w:val="21"/>
          <w:szCs w:val="21"/>
        </w:rPr>
      </w:pPr>
    </w:p>
    <w:p w14:paraId="66819F31" w14:textId="09C3B4A4" w:rsidR="00232CF3" w:rsidRPr="00A51459" w:rsidRDefault="00232CF3" w:rsidP="00892432">
      <w:pPr>
        <w:spacing w:line="276" w:lineRule="auto"/>
        <w:rPr>
          <w:rFonts w:ascii="Verdana" w:hAnsi="Verdana" w:cs="Arial"/>
          <w:lang w:eastAsia="es-ES"/>
        </w:rPr>
      </w:pPr>
      <w:r w:rsidRPr="00A51459">
        <w:rPr>
          <w:rFonts w:ascii="Verdana" w:hAnsi="Verdana" w:cs="Arial"/>
        </w:rPr>
        <w:t xml:space="preserve">Así mismo, el Decreto Ley le otorgó a la Subdirección de Gestión Contractual la función de: </w:t>
      </w:r>
      <w:r w:rsidR="005A0D37" w:rsidRPr="00A51459">
        <w:rPr>
          <w:rFonts w:ascii="Verdana" w:hAnsi="Verdana" w:cs="Arial"/>
        </w:rPr>
        <w:t>“</w:t>
      </w:r>
      <w:r w:rsidRPr="00A51459">
        <w:rPr>
          <w:rFonts w:ascii="Verdana" w:hAnsi="Verdana" w:cs="Arial"/>
          <w:u w:val="single"/>
        </w:rPr>
        <w:t>Desarrollar e implementar</w:t>
      </w:r>
      <w:r w:rsidRPr="00A51459">
        <w:rPr>
          <w:rFonts w:ascii="Verdana" w:hAnsi="Verdana" w:cs="Arial"/>
        </w:rPr>
        <w:t xml:space="preserve"> </w:t>
      </w:r>
      <w:r w:rsidRPr="00A51459">
        <w:rPr>
          <w:rFonts w:ascii="Verdana" w:hAnsi="Verdana" w:cs="Arial"/>
          <w:u w:val="single"/>
        </w:rPr>
        <w:t>estándares y documentos tipo</w:t>
      </w:r>
      <w:r w:rsidRPr="00A51459">
        <w:rPr>
          <w:rFonts w:ascii="Verdana" w:hAnsi="Verdana" w:cs="Arial"/>
        </w:rPr>
        <w:t xml:space="preserve"> para las diferentes etapas de la gestión contractual </w:t>
      </w:r>
      <w:r w:rsidR="0E483A8C" w:rsidRPr="00A51459">
        <w:rPr>
          <w:rFonts w:ascii="Verdana" w:hAnsi="Verdana"/>
        </w:rPr>
        <w:t>pública</w:t>
      </w:r>
      <w:r w:rsidR="00070FF0" w:rsidRPr="00A51459">
        <w:rPr>
          <w:rFonts w:ascii="Verdana" w:hAnsi="Verdana"/>
        </w:rPr>
        <w:t>”</w:t>
      </w:r>
      <w:r w:rsidR="00070FF0" w:rsidRPr="00A51459">
        <w:rPr>
          <w:rStyle w:val="Refdenotaalpie"/>
          <w:rFonts w:ascii="Verdana" w:hAnsi="Verdana"/>
        </w:rPr>
        <w:footnoteReference w:id="10"/>
      </w:r>
      <w:r w:rsidRPr="00A51459">
        <w:rPr>
          <w:rFonts w:ascii="Verdana" w:hAnsi="Verdana" w:cs="Arial"/>
          <w:i/>
          <w:iCs/>
          <w:lang w:eastAsia="es-ES"/>
        </w:rPr>
        <w:t>.</w:t>
      </w:r>
      <w:r w:rsidRPr="00A51459">
        <w:rPr>
          <w:rFonts w:ascii="Verdana" w:hAnsi="Verdana" w:cs="Arial"/>
          <w:lang w:eastAsia="es-ES"/>
        </w:rPr>
        <w:t>De conformidad con lo anterior, la Agencia Nacional de Contratación Pública – Colombia Compra Eficiente es un ente rector, técnico y especializado en materia de contratación pública. De ahí que el Consejo de Estado le haya reconocido potestad regulatoria, en los siguientes términos:</w:t>
      </w:r>
    </w:p>
    <w:p w14:paraId="15C506ED" w14:textId="77777777" w:rsidR="00232CF3" w:rsidRPr="00A51459" w:rsidRDefault="00232CF3" w:rsidP="00892432">
      <w:pPr>
        <w:spacing w:line="276" w:lineRule="auto"/>
        <w:rPr>
          <w:rFonts w:ascii="Verdana" w:hAnsi="Verdana" w:cs="Arial"/>
          <w:lang w:eastAsia="es-ES"/>
        </w:rPr>
      </w:pPr>
    </w:p>
    <w:p w14:paraId="42A769B2" w14:textId="18ED889D" w:rsidR="00232CF3" w:rsidRPr="00A51459" w:rsidRDefault="00072511" w:rsidP="00892432">
      <w:pPr>
        <w:spacing w:after="240" w:line="276" w:lineRule="auto"/>
        <w:ind w:left="709" w:right="709"/>
        <w:rPr>
          <w:rFonts w:ascii="Verdana" w:hAnsi="Verdana" w:cs="Arial"/>
          <w:i/>
          <w:sz w:val="21"/>
          <w:szCs w:val="21"/>
          <w:lang w:eastAsia="es-ES"/>
        </w:rPr>
      </w:pPr>
      <w:r w:rsidRPr="00A51459">
        <w:rPr>
          <w:rFonts w:ascii="Verdana" w:hAnsi="Verdana" w:cs="Arial"/>
          <w:sz w:val="21"/>
          <w:szCs w:val="21"/>
        </w:rPr>
        <w:t>“</w:t>
      </w:r>
      <w:r w:rsidR="00232CF3" w:rsidRPr="00A51459">
        <w:rPr>
          <w:rFonts w:ascii="Verdana" w:hAnsi="Verdana" w:cs="Arial"/>
          <w:sz w:val="21"/>
          <w:szCs w:val="21"/>
          <w:lang w:eastAsia="es-ES"/>
        </w:rPr>
        <w:t xml:space="preserve">Se cuenta con una base jurídica mínima que apoya la competencia de [Colombia Compra Eficiente] para [la expedición de la Circular] pues se sabe que esa Agencia […] se ubica dentro del sector descentralizado del orden nacional y cuenta dentro de su ámbito funcional con competencias atinentes a la materia de la contratación estatal, esto es, a la actividad administrativa vinculada a la provisión de bienes y/o servicios por cuenta del Estado […] y ejerce una competencia de orientación y coordinación toda vez que tiene a su cargo la formulación de políticas públicas […] y, concretamente, se le ha atribuido la competencia de </w:t>
      </w:r>
      <w:r w:rsidR="006D5377" w:rsidRPr="00A51459">
        <w:rPr>
          <w:rFonts w:ascii="Verdana" w:hAnsi="Verdana" w:cs="Arial"/>
        </w:rPr>
        <w:t>“</w:t>
      </w:r>
      <w:r w:rsidR="00232CF3" w:rsidRPr="00A51459">
        <w:rPr>
          <w:rFonts w:ascii="Verdana" w:hAnsi="Verdana" w:cs="Arial"/>
          <w:sz w:val="21"/>
          <w:szCs w:val="21"/>
          <w:lang w:eastAsia="es-ES"/>
        </w:rPr>
        <w:t>difundir las normas, reglas, procedimientos, medios tecnológicos y mejores prácticas para las compras y la contratación pública […]</w:t>
      </w:r>
      <w:r w:rsidR="006D5377" w:rsidRPr="00A51459">
        <w:rPr>
          <w:rFonts w:ascii="Verdana" w:hAnsi="Verdana" w:cs="Arial"/>
        </w:rPr>
        <w:t>”</w:t>
      </w:r>
      <w:r w:rsidR="00232CF3" w:rsidRPr="00A51459">
        <w:rPr>
          <w:rFonts w:ascii="Verdana" w:hAnsi="Verdana" w:cs="Arial"/>
          <w:sz w:val="21"/>
          <w:szCs w:val="21"/>
          <w:lang w:eastAsia="es-ES"/>
        </w:rPr>
        <w:t xml:space="preserve"> potestad reguladora que, en todo caso, debe ejercerse conforme a la Ley y ajustada a la potestad reglamentaria del Gobierno Nacional</w:t>
      </w:r>
      <w:r w:rsidR="006D5377" w:rsidRPr="00A51459">
        <w:rPr>
          <w:rFonts w:ascii="Verdana" w:hAnsi="Verdana" w:cs="Arial"/>
          <w:sz w:val="21"/>
          <w:szCs w:val="21"/>
        </w:rPr>
        <w:t>”</w:t>
      </w:r>
      <w:r w:rsidR="00232CF3" w:rsidRPr="00A51459">
        <w:rPr>
          <w:rStyle w:val="Refdenotaalpie"/>
          <w:rFonts w:ascii="Verdana" w:hAnsi="Verdana" w:cs="Arial"/>
          <w:i/>
          <w:iCs/>
          <w:sz w:val="21"/>
          <w:szCs w:val="21"/>
        </w:rPr>
        <w:footnoteReference w:id="11"/>
      </w:r>
      <w:r w:rsidR="00232CF3" w:rsidRPr="00A51459">
        <w:rPr>
          <w:rFonts w:ascii="Verdana" w:hAnsi="Verdana" w:cs="Arial"/>
          <w:i/>
          <w:iCs/>
          <w:sz w:val="21"/>
          <w:szCs w:val="21"/>
          <w:lang w:eastAsia="es-ES"/>
        </w:rPr>
        <w:t xml:space="preserve">. </w:t>
      </w:r>
    </w:p>
    <w:p w14:paraId="2B8EA2F6" w14:textId="17D5732A" w:rsidR="00232CF3" w:rsidRPr="00A51459" w:rsidRDefault="00232CF3" w:rsidP="00892432">
      <w:pPr>
        <w:spacing w:line="276" w:lineRule="auto"/>
        <w:rPr>
          <w:rFonts w:ascii="Verdana" w:hAnsi="Verdana" w:cs="Arial"/>
          <w:lang w:eastAsia="es-ES"/>
        </w:rPr>
      </w:pPr>
      <w:r w:rsidRPr="00A51459">
        <w:rPr>
          <w:rFonts w:ascii="Verdana" w:hAnsi="Verdana" w:cs="Arial"/>
          <w:lang w:eastAsia="es-ES"/>
        </w:rPr>
        <w:t xml:space="preserve">Lo anterior </w:t>
      </w:r>
      <w:r w:rsidR="00546290" w:rsidRPr="00A51459">
        <w:rPr>
          <w:rFonts w:ascii="Verdana" w:hAnsi="Verdana" w:cs="Arial"/>
          <w:lang w:eastAsia="es-ES"/>
        </w:rPr>
        <w:t xml:space="preserve">fue </w:t>
      </w:r>
      <w:r w:rsidRPr="00A51459">
        <w:rPr>
          <w:rFonts w:ascii="Verdana" w:hAnsi="Verdana" w:cs="Arial"/>
          <w:lang w:eastAsia="es-ES"/>
        </w:rPr>
        <w:t>reiterado por el Consejo de Estado, en la sentencia del 16 de agosto de 2017, en el expediente 56.166, en los siguientes términos:</w:t>
      </w:r>
    </w:p>
    <w:p w14:paraId="1FB35928" w14:textId="77777777" w:rsidR="009814B9" w:rsidRPr="00A51459" w:rsidRDefault="009814B9" w:rsidP="00892432">
      <w:pPr>
        <w:spacing w:line="276" w:lineRule="auto"/>
        <w:rPr>
          <w:rFonts w:ascii="Verdana" w:hAnsi="Verdana" w:cs="Arial"/>
          <w:lang w:eastAsia="es-ES"/>
        </w:rPr>
      </w:pPr>
    </w:p>
    <w:p w14:paraId="1A0E9448" w14:textId="29D08058" w:rsidR="00232CF3" w:rsidRPr="00A51459" w:rsidRDefault="006D5377" w:rsidP="00892432">
      <w:pPr>
        <w:spacing w:line="276" w:lineRule="auto"/>
        <w:ind w:left="709" w:right="709"/>
        <w:rPr>
          <w:rFonts w:ascii="Verdana" w:hAnsi="Verdana" w:cs="Arial"/>
          <w:sz w:val="21"/>
          <w:szCs w:val="21"/>
          <w:lang w:eastAsia="es-ES"/>
        </w:rPr>
      </w:pPr>
      <w:r w:rsidRPr="00A51459">
        <w:rPr>
          <w:rFonts w:ascii="Verdana" w:hAnsi="Verdana" w:cs="Arial"/>
          <w:sz w:val="21"/>
          <w:szCs w:val="21"/>
        </w:rPr>
        <w:t>“</w:t>
      </w:r>
      <w:r w:rsidR="00232CF3" w:rsidRPr="00A51459">
        <w:rPr>
          <w:rFonts w:ascii="Verdana" w:hAnsi="Verdana" w:cs="Arial"/>
          <w:sz w:val="21"/>
          <w:szCs w:val="21"/>
          <w:lang w:eastAsia="es-ES"/>
        </w:rPr>
        <w:t xml:space="preserve">Dígase que ese poder de regulación normativa en cabeza de CCE se ejerce </w:t>
      </w:r>
      <w:proofErr w:type="spellStart"/>
      <w:r w:rsidR="00232CF3" w:rsidRPr="00A51459">
        <w:rPr>
          <w:rFonts w:ascii="Verdana" w:hAnsi="Verdana" w:cs="Arial"/>
          <w:i/>
          <w:iCs/>
          <w:sz w:val="21"/>
          <w:szCs w:val="21"/>
          <w:lang w:eastAsia="es-ES"/>
        </w:rPr>
        <w:t>secundum</w:t>
      </w:r>
      <w:proofErr w:type="spellEnd"/>
      <w:r w:rsidR="00232CF3" w:rsidRPr="00A51459">
        <w:rPr>
          <w:rFonts w:ascii="Verdana" w:hAnsi="Verdana" w:cs="Arial"/>
          <w:i/>
          <w:iCs/>
          <w:sz w:val="21"/>
          <w:szCs w:val="21"/>
          <w:lang w:eastAsia="es-ES"/>
        </w:rPr>
        <w:t xml:space="preserve"> </w:t>
      </w:r>
      <w:proofErr w:type="spellStart"/>
      <w:r w:rsidR="00232CF3" w:rsidRPr="00A51459">
        <w:rPr>
          <w:rFonts w:ascii="Verdana" w:hAnsi="Verdana" w:cs="Arial"/>
          <w:i/>
          <w:iCs/>
          <w:sz w:val="21"/>
          <w:szCs w:val="21"/>
          <w:lang w:eastAsia="es-ES"/>
        </w:rPr>
        <w:t>legem</w:t>
      </w:r>
      <w:proofErr w:type="spellEnd"/>
      <w:r w:rsidR="00232CF3" w:rsidRPr="00A51459">
        <w:rPr>
          <w:rFonts w:ascii="Verdana" w:hAnsi="Verdana" w:cs="Arial"/>
          <w:sz w:val="21"/>
          <w:szCs w:val="21"/>
          <w:lang w:eastAsia="es-ES"/>
        </w:rPr>
        <w:t xml:space="preserve"> como también subordinado a la potestad reglamentaria del Gobierno Nacional, de suerte que no rivaliza con ésta o aquella, sino que constituye, en puridad, expresión del ejercicio de autoridad administrativa bajo habilitación legal expresa sujeta, entre otras cuestiones, a la concreción de aquellos principios y valores que subyacen a la función administrativa, de una parte, y los propios de la Constitución Económica, de otro tanto, como recién ha sido reiterado por esta Sección en asunto de similar naturaleza al aquí tratado. Con otras palabras, la Sala tiene averiguado que el poder de </w:t>
      </w:r>
      <w:r w:rsidR="00232CF3" w:rsidRPr="00A51459">
        <w:rPr>
          <w:rFonts w:ascii="Verdana" w:hAnsi="Verdana" w:cs="Arial"/>
          <w:sz w:val="21"/>
          <w:szCs w:val="21"/>
          <w:lang w:eastAsia="es-ES"/>
        </w:rPr>
        <w:lastRenderedPageBreak/>
        <w:t xml:space="preserve">regulación otorgado a Colombia Compra Eficiente no es ejercicio de potestad reglamentaria constitucional, en los términos </w:t>
      </w:r>
      <w:r w:rsidR="7602232B" w:rsidRPr="00A51459">
        <w:rPr>
          <w:rFonts w:ascii="Verdana" w:hAnsi="Verdana" w:cs="Arial"/>
          <w:sz w:val="21"/>
          <w:szCs w:val="21"/>
          <w:lang w:eastAsia="es-ES"/>
        </w:rPr>
        <w:t>expuestos</w:t>
      </w:r>
      <w:r w:rsidR="009831EF" w:rsidRPr="00A51459">
        <w:rPr>
          <w:rFonts w:ascii="Verdana" w:hAnsi="Verdana" w:cs="Arial"/>
          <w:sz w:val="21"/>
          <w:szCs w:val="21"/>
          <w:lang w:eastAsia="es-ES"/>
        </w:rPr>
        <w:t>”</w:t>
      </w:r>
      <w:r w:rsidR="009831EF" w:rsidRPr="00A51459">
        <w:rPr>
          <w:rStyle w:val="Refdenotaalpie"/>
          <w:rFonts w:ascii="Verdana" w:hAnsi="Verdana" w:cs="Arial"/>
          <w:sz w:val="21"/>
          <w:szCs w:val="21"/>
          <w:lang w:eastAsia="es-ES"/>
        </w:rPr>
        <w:footnoteReference w:id="12"/>
      </w:r>
      <w:r w:rsidR="00232CF3" w:rsidRPr="00A51459">
        <w:rPr>
          <w:rFonts w:ascii="Verdana" w:hAnsi="Verdana" w:cs="Arial"/>
          <w:sz w:val="21"/>
          <w:szCs w:val="21"/>
          <w:lang w:eastAsia="es-ES"/>
        </w:rPr>
        <w:t>.</w:t>
      </w:r>
    </w:p>
    <w:p w14:paraId="6B4263F7" w14:textId="77777777" w:rsidR="009814B9" w:rsidRPr="00A51459" w:rsidRDefault="009814B9" w:rsidP="00892432">
      <w:pPr>
        <w:spacing w:line="276" w:lineRule="auto"/>
        <w:ind w:left="709" w:right="709"/>
        <w:rPr>
          <w:rFonts w:ascii="Verdana" w:hAnsi="Verdana" w:cs="Arial"/>
          <w:sz w:val="21"/>
          <w:szCs w:val="21"/>
          <w:lang w:eastAsia="es-ES"/>
        </w:rPr>
      </w:pPr>
    </w:p>
    <w:p w14:paraId="3C5B4AA0" w14:textId="7CF6FAB0" w:rsidR="00232CF3" w:rsidRPr="00A51459" w:rsidRDefault="00232CF3" w:rsidP="00892432">
      <w:pPr>
        <w:pStyle w:val="Encabezado"/>
        <w:spacing w:line="276" w:lineRule="auto"/>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En la misma sentencia, el Consejo de Estado señaló la existencia de límites en el ejercicio de la facultad de regulación de las autoridades administrativas, las cuales se encaminan a concretar aspectos residuales y complementarios de la legislación general, sujeta en todo caso, a lo que dispongan los órdenes normativos de más alto rango</w:t>
      </w:r>
      <w:r w:rsidR="00F52505" w:rsidRPr="00A51459">
        <w:rPr>
          <w:rFonts w:ascii="Verdana" w:eastAsia="Times New Roman" w:hAnsi="Verdana" w:cs="Arial"/>
          <w:color w:val="auto"/>
          <w:sz w:val="22"/>
          <w:szCs w:val="22"/>
          <w:lang w:eastAsia="es-ES"/>
        </w:rPr>
        <w:t>, es decir,</w:t>
      </w:r>
      <w:r w:rsidRPr="00A51459">
        <w:rPr>
          <w:rFonts w:ascii="Verdana" w:eastAsia="Times New Roman" w:hAnsi="Verdana" w:cs="Arial"/>
          <w:color w:val="auto"/>
          <w:sz w:val="22"/>
          <w:szCs w:val="22"/>
          <w:lang w:eastAsia="es-ES"/>
        </w:rPr>
        <w:t xml:space="preserve"> la Constitución y la ley</w:t>
      </w:r>
      <w:r w:rsidR="00820E33" w:rsidRPr="00A51459">
        <w:rPr>
          <w:rFonts w:ascii="Verdana" w:eastAsia="Times New Roman" w:hAnsi="Verdana" w:cs="Arial"/>
          <w:color w:val="auto"/>
          <w:sz w:val="22"/>
          <w:szCs w:val="22"/>
          <w:lang w:eastAsia="es-ES"/>
        </w:rPr>
        <w:t>. Esto en la medida que el ejercicio de esta facultad de regulación “en ningún caso implica el reconocimiento de una potestad autónoma y desligada de cualquier límite</w:t>
      </w:r>
      <w:r w:rsidRPr="00A51459">
        <w:rPr>
          <w:rFonts w:ascii="Verdana" w:hAnsi="Verdana" w:cs="Arial"/>
          <w:color w:val="auto"/>
          <w:sz w:val="22"/>
          <w:szCs w:val="22"/>
          <w:vertAlign w:val="superscript"/>
          <w:lang w:eastAsia="es-ES"/>
        </w:rPr>
        <w:footnoteReference w:id="13"/>
      </w:r>
      <w:r w:rsidRPr="00A51459">
        <w:rPr>
          <w:rFonts w:ascii="Verdana" w:eastAsia="Times New Roman" w:hAnsi="Verdana" w:cs="Arial"/>
          <w:color w:val="auto"/>
          <w:sz w:val="22"/>
          <w:szCs w:val="22"/>
          <w:lang w:eastAsia="es-ES"/>
        </w:rPr>
        <w:t>.</w:t>
      </w:r>
    </w:p>
    <w:p w14:paraId="154AA602" w14:textId="77777777" w:rsidR="00232CF3" w:rsidRPr="00A51459" w:rsidRDefault="00232CF3" w:rsidP="00892432">
      <w:pPr>
        <w:pStyle w:val="Encabezado"/>
        <w:spacing w:line="276" w:lineRule="auto"/>
        <w:jc w:val="both"/>
        <w:rPr>
          <w:rFonts w:ascii="Verdana" w:eastAsia="Times New Roman" w:hAnsi="Verdana" w:cs="Arial"/>
          <w:color w:val="auto"/>
          <w:sz w:val="22"/>
          <w:szCs w:val="22"/>
          <w:lang w:eastAsia="es-ES"/>
        </w:rPr>
      </w:pPr>
    </w:p>
    <w:p w14:paraId="6BCF51F2" w14:textId="11828996" w:rsidR="00232CF3" w:rsidRPr="00A51459" w:rsidRDefault="00232CF3" w:rsidP="00892432">
      <w:pPr>
        <w:pStyle w:val="Encabezado"/>
        <w:spacing w:line="276" w:lineRule="auto"/>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Conviene reiterar que</w:t>
      </w:r>
      <w:r w:rsidR="000C7BA5" w:rsidRPr="00A51459">
        <w:rPr>
          <w:rFonts w:ascii="Verdana" w:eastAsia="Times New Roman" w:hAnsi="Verdana" w:cs="Arial"/>
          <w:color w:val="auto"/>
          <w:sz w:val="22"/>
          <w:szCs w:val="22"/>
          <w:lang w:eastAsia="es-ES"/>
        </w:rPr>
        <w:t>,</w:t>
      </w:r>
      <w:r w:rsidRPr="00A51459">
        <w:rPr>
          <w:rFonts w:ascii="Verdana" w:eastAsia="Times New Roman" w:hAnsi="Verdana" w:cs="Arial"/>
          <w:color w:val="auto"/>
          <w:sz w:val="22"/>
          <w:szCs w:val="22"/>
          <w:lang w:eastAsia="es-ES"/>
        </w:rPr>
        <w:t xml:space="preserve"> conforme con lo </w:t>
      </w:r>
      <w:r w:rsidR="000C7BA5" w:rsidRPr="00A51459">
        <w:rPr>
          <w:rFonts w:ascii="Verdana" w:eastAsia="Times New Roman" w:hAnsi="Verdana" w:cs="Arial"/>
          <w:color w:val="auto"/>
          <w:sz w:val="22"/>
          <w:szCs w:val="22"/>
          <w:lang w:eastAsia="es-ES"/>
        </w:rPr>
        <w:t xml:space="preserve">manifestado </w:t>
      </w:r>
      <w:r w:rsidRPr="00A51459">
        <w:rPr>
          <w:rFonts w:ascii="Verdana" w:eastAsia="Times New Roman" w:hAnsi="Verdana" w:cs="Arial"/>
          <w:color w:val="auto"/>
          <w:sz w:val="22"/>
          <w:szCs w:val="22"/>
          <w:lang w:eastAsia="es-ES"/>
        </w:rPr>
        <w:t>por el Consejo de Estado</w:t>
      </w:r>
      <w:r w:rsidRPr="00A51459">
        <w:rPr>
          <w:rStyle w:val="Refdenotaalpie"/>
          <w:rFonts w:ascii="Verdana" w:eastAsia="Times New Roman" w:hAnsi="Verdana" w:cs="Arial"/>
          <w:color w:val="auto"/>
          <w:sz w:val="22"/>
          <w:szCs w:val="22"/>
          <w:lang w:eastAsia="es-ES"/>
        </w:rPr>
        <w:footnoteReference w:id="14"/>
      </w:r>
      <w:r w:rsidRPr="00A51459">
        <w:rPr>
          <w:rFonts w:ascii="Verdana" w:eastAsia="Times New Roman" w:hAnsi="Verdana" w:cs="Arial"/>
          <w:color w:val="auto"/>
          <w:sz w:val="22"/>
          <w:szCs w:val="22"/>
          <w:lang w:eastAsia="es-ES"/>
        </w:rPr>
        <w:t xml:space="preserve">, la facultad que recae en la Agencia Nacional de Contratación Pública – Colombia Compra Eficiente </w:t>
      </w:r>
      <w:r w:rsidR="008930B1" w:rsidRPr="00A51459">
        <w:rPr>
          <w:rFonts w:ascii="Verdana" w:eastAsia="Times New Roman" w:hAnsi="Verdana" w:cs="Arial"/>
          <w:color w:val="auto"/>
          <w:sz w:val="22"/>
          <w:szCs w:val="22"/>
          <w:lang w:eastAsia="es-ES"/>
        </w:rPr>
        <w:t>para</w:t>
      </w:r>
      <w:r w:rsidRPr="00A51459">
        <w:rPr>
          <w:rFonts w:ascii="Verdana" w:eastAsia="Times New Roman" w:hAnsi="Verdana" w:cs="Arial"/>
          <w:color w:val="auto"/>
          <w:sz w:val="22"/>
          <w:szCs w:val="22"/>
          <w:lang w:eastAsia="es-ES"/>
        </w:rPr>
        <w:t xml:space="preserve"> regular aspectos técnicos en el marco de las competencias que le fueron otorgadas por el Decreto Ley 4170 de 2011, como es el caso del desarrollo e implementación de documentos tipo, no implica modificar el esquema constitucional establecido para el ejercicio de la potestad reglamentaria en cabeza del Gobierno Nacional:</w:t>
      </w:r>
    </w:p>
    <w:p w14:paraId="0B87AC1A" w14:textId="77777777" w:rsidR="00232CF3" w:rsidRPr="00A51459" w:rsidRDefault="00232CF3" w:rsidP="00892432">
      <w:pPr>
        <w:pStyle w:val="Encabezado"/>
        <w:spacing w:line="276" w:lineRule="auto"/>
        <w:jc w:val="both"/>
        <w:rPr>
          <w:rFonts w:ascii="Verdana" w:eastAsia="Times New Roman" w:hAnsi="Verdana" w:cs="Arial"/>
          <w:color w:val="auto"/>
          <w:sz w:val="22"/>
          <w:szCs w:val="22"/>
          <w:lang w:eastAsia="es-ES"/>
        </w:rPr>
      </w:pPr>
    </w:p>
    <w:p w14:paraId="6EE2063C" w14:textId="6AEEA971" w:rsidR="00232CF3" w:rsidRDefault="005624AD" w:rsidP="00892432">
      <w:pPr>
        <w:spacing w:line="276" w:lineRule="auto"/>
        <w:ind w:left="709" w:right="709"/>
        <w:rPr>
          <w:rFonts w:ascii="Verdana" w:hAnsi="Verdana" w:cs="Arial"/>
          <w:sz w:val="21"/>
          <w:szCs w:val="21"/>
          <w:lang w:eastAsia="es-ES"/>
        </w:rPr>
      </w:pPr>
      <w:r w:rsidRPr="00A51459">
        <w:rPr>
          <w:rFonts w:ascii="Verdana" w:hAnsi="Verdana" w:cs="Arial"/>
          <w:sz w:val="21"/>
          <w:szCs w:val="21"/>
        </w:rPr>
        <w:t>“</w:t>
      </w:r>
      <w:r w:rsidR="00232CF3" w:rsidRPr="00A51459">
        <w:rPr>
          <w:rFonts w:ascii="Verdana" w:hAnsi="Verdana" w:cs="Arial"/>
          <w:sz w:val="21"/>
          <w:szCs w:val="21"/>
          <w:lang w:eastAsia="es-ES"/>
        </w:rPr>
        <w:t xml:space="preserve">(…) para la Sala resulta claro que con el Decreto-Ley 4170 de 2011 el legislador extraordinario no quiso modificar –como en efecto no lo hizo– el esquema de producción normativa establecido en la Constitución Política y, por lo mismo, las funciones asignadas a Colombia Compra Eficiente guardan una estricta lógica de jerarquía normativa respecto de las facultades reglamentarias reservadas al </w:t>
      </w:r>
      <w:r w:rsidR="2DC13FD8" w:rsidRPr="00A51459">
        <w:rPr>
          <w:rFonts w:ascii="Verdana" w:hAnsi="Verdana" w:cs="Arial"/>
          <w:sz w:val="21"/>
          <w:szCs w:val="21"/>
          <w:lang w:eastAsia="es-ES"/>
        </w:rPr>
        <w:t>presidente</w:t>
      </w:r>
      <w:r w:rsidR="00232CF3" w:rsidRPr="00A51459">
        <w:rPr>
          <w:rFonts w:ascii="Verdana" w:hAnsi="Verdana" w:cs="Arial"/>
          <w:sz w:val="21"/>
          <w:szCs w:val="21"/>
          <w:lang w:eastAsia="es-ES"/>
        </w:rPr>
        <w:t xml:space="preserve"> de la República y, por supuesto, respecto de los lineamientos legislativos. No podría considerarse que con el Decreto-Ley mencionado se distribuyeron las competencias reglamentarias entre el </w:t>
      </w:r>
      <w:r w:rsidR="23459FEF" w:rsidRPr="00A51459">
        <w:rPr>
          <w:rFonts w:ascii="Verdana" w:hAnsi="Verdana" w:cs="Arial"/>
          <w:sz w:val="21"/>
          <w:szCs w:val="21"/>
          <w:lang w:eastAsia="es-ES"/>
        </w:rPr>
        <w:t>presidente</w:t>
      </w:r>
      <w:r w:rsidR="00232CF3" w:rsidRPr="00A51459">
        <w:rPr>
          <w:rFonts w:ascii="Verdana" w:hAnsi="Verdana" w:cs="Arial"/>
          <w:sz w:val="21"/>
          <w:szCs w:val="21"/>
          <w:lang w:eastAsia="es-ES"/>
        </w:rPr>
        <w:t xml:space="preserve"> de la República y la nueva agencia, asignando a esta última todo aquello relativo a la contratación del Estado. Por el contrario, lo que resulta evidente es que </w:t>
      </w:r>
      <w:r w:rsidR="00232CF3" w:rsidRPr="00A51459">
        <w:rPr>
          <w:rFonts w:ascii="Verdana" w:hAnsi="Verdana" w:cs="Arial"/>
          <w:sz w:val="21"/>
          <w:szCs w:val="21"/>
          <w:u w:val="single"/>
          <w:lang w:eastAsia="es-ES"/>
        </w:rPr>
        <w:t xml:space="preserve">el </w:t>
      </w:r>
      <w:r w:rsidR="3681911F" w:rsidRPr="00A51459">
        <w:rPr>
          <w:rFonts w:ascii="Verdana" w:hAnsi="Verdana" w:cs="Arial"/>
          <w:sz w:val="21"/>
          <w:szCs w:val="21"/>
          <w:u w:val="single"/>
          <w:lang w:eastAsia="es-ES"/>
        </w:rPr>
        <w:t>presidente</w:t>
      </w:r>
      <w:r w:rsidR="00232CF3" w:rsidRPr="00A51459">
        <w:rPr>
          <w:rFonts w:ascii="Verdana" w:hAnsi="Verdana" w:cs="Arial"/>
          <w:sz w:val="21"/>
          <w:szCs w:val="21"/>
          <w:u w:val="single"/>
          <w:lang w:eastAsia="es-ES"/>
        </w:rPr>
        <w:t xml:space="preserve"> de la República cuenta ahora con una entidad especializada que lo apoya técnicamente</w:t>
      </w:r>
      <w:r w:rsidR="00232CF3" w:rsidRPr="00A51459">
        <w:rPr>
          <w:rFonts w:ascii="Verdana" w:hAnsi="Verdana" w:cs="Arial"/>
          <w:sz w:val="21"/>
          <w:szCs w:val="21"/>
          <w:lang w:eastAsia="es-ES"/>
        </w:rPr>
        <w:t xml:space="preserve"> tanto en la formulación de una política pública en materia de compras y contratación pública, </w:t>
      </w:r>
      <w:r w:rsidR="00232CF3" w:rsidRPr="00A51459">
        <w:rPr>
          <w:rFonts w:ascii="Verdana" w:hAnsi="Verdana" w:cs="Arial"/>
          <w:sz w:val="21"/>
          <w:szCs w:val="21"/>
          <w:u w:val="single"/>
          <w:lang w:eastAsia="es-ES"/>
        </w:rPr>
        <w:t xml:space="preserve">como en su labor de producción normativa, sin que por ello se desprenda de las normas </w:t>
      </w:r>
      <w:r w:rsidR="00232CF3" w:rsidRPr="00A51459">
        <w:rPr>
          <w:rFonts w:ascii="Verdana" w:hAnsi="Verdana" w:cs="Arial"/>
          <w:sz w:val="21"/>
          <w:szCs w:val="21"/>
          <w:u w:val="single"/>
          <w:lang w:eastAsia="es-ES"/>
        </w:rPr>
        <w:lastRenderedPageBreak/>
        <w:t>pertinentes alguna suerte de escisión de las facultades</w:t>
      </w:r>
      <w:r w:rsidR="00232CF3" w:rsidRPr="00A51459">
        <w:rPr>
          <w:rFonts w:ascii="Verdana" w:hAnsi="Verdana" w:cs="Arial"/>
          <w:b/>
          <w:bCs/>
          <w:sz w:val="21"/>
          <w:szCs w:val="21"/>
          <w:lang w:eastAsia="es-ES"/>
        </w:rPr>
        <w:t>.</w:t>
      </w:r>
      <w:r w:rsidR="00232CF3" w:rsidRPr="00A51459">
        <w:rPr>
          <w:rFonts w:ascii="Verdana" w:hAnsi="Verdana" w:cs="Arial"/>
          <w:sz w:val="21"/>
          <w:szCs w:val="21"/>
          <w:lang w:eastAsia="es-ES"/>
        </w:rPr>
        <w:t xml:space="preserve"> Adicionalmente, las funciones asignadas a la Agencia, si bien pueden comportar una facultad de regulación de la actividad contractual pública, ella debe ser ejercida con sometimiento al esquema jerárquico normativo del sistema jurídico, por lo que deberá sujetarse, como consecuencia, a los dictados constitucionales, legales y a la reglamentación expedida por el </w:t>
      </w:r>
      <w:r w:rsidR="69A806FF" w:rsidRPr="00A51459">
        <w:rPr>
          <w:rFonts w:ascii="Verdana" w:hAnsi="Verdana" w:cs="Arial"/>
          <w:sz w:val="21"/>
          <w:szCs w:val="21"/>
          <w:lang w:eastAsia="es-ES"/>
        </w:rPr>
        <w:t>presidente</w:t>
      </w:r>
      <w:r w:rsidR="00232CF3" w:rsidRPr="00A51459">
        <w:rPr>
          <w:rFonts w:ascii="Verdana" w:hAnsi="Verdana" w:cs="Arial"/>
          <w:sz w:val="21"/>
          <w:szCs w:val="21"/>
          <w:lang w:eastAsia="es-ES"/>
        </w:rPr>
        <w:t xml:space="preserve"> de la </w:t>
      </w:r>
      <w:r w:rsidR="683B0B39" w:rsidRPr="00A51459">
        <w:rPr>
          <w:rFonts w:ascii="Verdana" w:hAnsi="Verdana" w:cs="Arial"/>
          <w:sz w:val="21"/>
          <w:szCs w:val="21"/>
          <w:lang w:eastAsia="es-ES"/>
        </w:rPr>
        <w:t>República</w:t>
      </w:r>
      <w:r w:rsidRPr="00A51459">
        <w:rPr>
          <w:rFonts w:ascii="Verdana" w:hAnsi="Verdana" w:cs="Arial"/>
          <w:sz w:val="21"/>
          <w:szCs w:val="21"/>
          <w:lang w:eastAsia="es-ES"/>
        </w:rPr>
        <w:t>”</w:t>
      </w:r>
      <w:r w:rsidRPr="00A51459">
        <w:rPr>
          <w:rStyle w:val="Refdenotaalpie"/>
          <w:rFonts w:ascii="Verdana" w:hAnsi="Verdana" w:cs="Arial"/>
          <w:sz w:val="21"/>
          <w:szCs w:val="21"/>
          <w:lang w:eastAsia="es-ES"/>
        </w:rPr>
        <w:footnoteReference w:id="15"/>
      </w:r>
      <w:r w:rsidR="00232CF3" w:rsidRPr="00A51459">
        <w:rPr>
          <w:rFonts w:ascii="Verdana" w:hAnsi="Verdana" w:cs="Arial"/>
          <w:i/>
          <w:iCs/>
          <w:sz w:val="21"/>
          <w:szCs w:val="21"/>
          <w:lang w:eastAsia="es-ES"/>
        </w:rPr>
        <w:t>.</w:t>
      </w:r>
      <w:r w:rsidR="00232CF3" w:rsidRPr="00A51459">
        <w:rPr>
          <w:rFonts w:ascii="Verdana" w:hAnsi="Verdana" w:cs="Arial"/>
          <w:sz w:val="21"/>
          <w:szCs w:val="21"/>
          <w:lang w:eastAsia="es-ES"/>
        </w:rPr>
        <w:t xml:space="preserve"> (Subrayado fuera del texto) </w:t>
      </w:r>
    </w:p>
    <w:p w14:paraId="1487E76D" w14:textId="77777777" w:rsidR="00B3569F" w:rsidRPr="00A51459" w:rsidRDefault="00B3569F" w:rsidP="00892432">
      <w:pPr>
        <w:spacing w:line="276" w:lineRule="auto"/>
        <w:ind w:left="709" w:right="709"/>
        <w:rPr>
          <w:rFonts w:ascii="Verdana" w:hAnsi="Verdana" w:cs="Arial"/>
          <w:sz w:val="21"/>
          <w:szCs w:val="21"/>
          <w:lang w:eastAsia="es-ES"/>
        </w:rPr>
      </w:pPr>
    </w:p>
    <w:p w14:paraId="18F423C1" w14:textId="6786E1B8" w:rsidR="00232CF3" w:rsidRPr="00A51459" w:rsidRDefault="00232CF3" w:rsidP="00892432">
      <w:pPr>
        <w:pStyle w:val="Encabezado"/>
        <w:spacing w:line="276" w:lineRule="auto"/>
        <w:jc w:val="both"/>
        <w:rPr>
          <w:rFonts w:ascii="Verdana" w:hAnsi="Verdana" w:cs="Arial"/>
          <w:color w:val="auto"/>
        </w:rPr>
      </w:pPr>
      <w:r w:rsidRPr="00A51459">
        <w:rPr>
          <w:rFonts w:ascii="Verdana" w:eastAsia="Times New Roman" w:hAnsi="Verdana" w:cs="Arial"/>
          <w:color w:val="auto"/>
          <w:sz w:val="22"/>
          <w:szCs w:val="22"/>
          <w:lang w:eastAsia="es-ES"/>
        </w:rPr>
        <w:t xml:space="preserve">El anterior pronunciamiento fue proferido por parte del Consejo de Estado al estudiar la legalidad del artículo 159 del Decreto 1510 de 2013, respecto de la competencia de la Agencia Nacional de Contratación Pública - Colombia Compra Eficiente para el diseño e implementación de documentos estandarizados y especializados, dentro de los cuales se encuentran, entre otros, los documentos tipo. Al respecto, el Alto Tribunal </w:t>
      </w:r>
      <w:r w:rsidR="00425886" w:rsidRPr="00A51459">
        <w:rPr>
          <w:rFonts w:ascii="Verdana" w:eastAsia="Times New Roman" w:hAnsi="Verdana" w:cs="Arial"/>
          <w:color w:val="auto"/>
          <w:sz w:val="22"/>
          <w:szCs w:val="22"/>
          <w:lang w:eastAsia="es-ES"/>
        </w:rPr>
        <w:t xml:space="preserve">consideró </w:t>
      </w:r>
      <w:r w:rsidRPr="00A51459">
        <w:rPr>
          <w:rFonts w:ascii="Verdana" w:eastAsia="Times New Roman" w:hAnsi="Verdana" w:cs="Arial"/>
          <w:color w:val="auto"/>
          <w:sz w:val="22"/>
          <w:szCs w:val="22"/>
          <w:lang w:eastAsia="es-ES"/>
        </w:rPr>
        <w:t xml:space="preserve">que esta competencia carecía de sustento normativo desde el punto de vista reglamentario por cuanto el artículo 2 de la Ley 1150 de 2007 confirió al Gobierno Nacional la facultad de fijar con fuerza vinculante, </w:t>
      </w:r>
      <w:r w:rsidR="00030924" w:rsidRPr="00A51459">
        <w:rPr>
          <w:rFonts w:ascii="Verdana" w:hAnsi="Verdana" w:cs="Arial"/>
          <w:color w:val="auto"/>
        </w:rPr>
        <w:t>“</w:t>
      </w:r>
      <w:r w:rsidRPr="00A51459">
        <w:rPr>
          <w:rFonts w:ascii="Verdana" w:eastAsia="Times New Roman" w:hAnsi="Verdana" w:cs="Arial"/>
          <w:iCs/>
          <w:color w:val="auto"/>
          <w:sz w:val="22"/>
          <w:szCs w:val="22"/>
          <w:lang w:eastAsia="es-ES"/>
        </w:rPr>
        <w:t>las condiciones generales de los pliegos de condiciones y los contratos de las entidades estatales</w:t>
      </w:r>
      <w:r w:rsidR="00030924" w:rsidRPr="00A51459">
        <w:rPr>
          <w:rFonts w:ascii="Verdana" w:hAnsi="Verdana" w:cs="Arial"/>
          <w:color w:val="auto"/>
        </w:rPr>
        <w:t>”</w:t>
      </w:r>
      <w:r w:rsidRPr="00A51459">
        <w:rPr>
          <w:rFonts w:ascii="Verdana" w:eastAsia="Times New Roman" w:hAnsi="Verdana" w:cs="Arial"/>
          <w:color w:val="auto"/>
          <w:sz w:val="22"/>
          <w:szCs w:val="22"/>
          <w:lang w:eastAsia="es-ES"/>
        </w:rPr>
        <w:t xml:space="preserve"> para la adquisición de bienes y servicios de características técnicas uniformes y de común utilización, sin hacer referencia a la adopción de otro tipo de contratos o modalidades. </w:t>
      </w:r>
    </w:p>
    <w:p w14:paraId="690C5C48" w14:textId="77777777" w:rsidR="00232CF3" w:rsidRPr="00A51459" w:rsidRDefault="00232CF3" w:rsidP="00892432">
      <w:pPr>
        <w:pStyle w:val="Encabezado"/>
        <w:spacing w:line="276" w:lineRule="auto"/>
        <w:jc w:val="both"/>
        <w:rPr>
          <w:rFonts w:ascii="Verdana" w:eastAsia="Times New Roman" w:hAnsi="Verdana" w:cs="Arial"/>
          <w:color w:val="auto"/>
          <w:sz w:val="22"/>
          <w:szCs w:val="22"/>
          <w:lang w:eastAsia="es-ES"/>
        </w:rPr>
      </w:pPr>
    </w:p>
    <w:p w14:paraId="1A3D26B4" w14:textId="32F2170C" w:rsidR="00232CF3" w:rsidRDefault="00232CF3" w:rsidP="00892432">
      <w:pPr>
        <w:pStyle w:val="Encabezado"/>
        <w:spacing w:line="276" w:lineRule="auto"/>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De igual manera</w:t>
      </w:r>
      <w:r w:rsidR="52F5536B" w:rsidRPr="00A51459">
        <w:rPr>
          <w:rFonts w:ascii="Verdana" w:eastAsia="Times New Roman" w:hAnsi="Verdana" w:cs="Arial"/>
          <w:color w:val="auto"/>
          <w:sz w:val="22"/>
          <w:szCs w:val="22"/>
          <w:lang w:eastAsia="es-ES"/>
        </w:rPr>
        <w:t>,</w:t>
      </w:r>
      <w:r w:rsidRPr="00A51459">
        <w:rPr>
          <w:rFonts w:ascii="Verdana" w:eastAsia="Times New Roman" w:hAnsi="Verdana" w:cs="Arial"/>
          <w:color w:val="auto"/>
          <w:sz w:val="22"/>
          <w:szCs w:val="22"/>
          <w:lang w:eastAsia="es-ES"/>
        </w:rPr>
        <w:t xml:space="preserve"> aclaró que en el marco normativo en el cual fue expedido el Decreto 1510 de 2013 no se contaba con la facultad legal por parte de la Agencia Nacional de Contratación Pública - Colombia Compra Eficiente para el diseño e implementación de documentos estandarizados para ninguna modalidad de contratación con efectos obligatorios para las entidades públicas, salvo el evento señalado en el parágrafo 3 del artículo 2 de la Ley 1150 de 2007. </w:t>
      </w:r>
      <w:r w:rsidR="002E7D61" w:rsidRPr="00A51459">
        <w:rPr>
          <w:rFonts w:ascii="Verdana" w:eastAsia="Times New Roman" w:hAnsi="Verdana" w:cs="Arial"/>
          <w:color w:val="auto"/>
          <w:sz w:val="22"/>
          <w:szCs w:val="22"/>
          <w:lang w:eastAsia="es-ES"/>
        </w:rPr>
        <w:t xml:space="preserve"> No obstante, la expedición de la presente resolución se fundamenta en el artículo 1 de la Ley 2022 de 2020 que brinda el sustento normativo para la adopción de los documentos tipo. Esto con el fin de que la Agencia, como entidad administrativa especializada, los desarrolle e implemente dentro de los límites establecidos en la ley citada acorde con las funciones, objeto y misión de la entidad.</w:t>
      </w:r>
    </w:p>
    <w:p w14:paraId="3ED05A46" w14:textId="77777777" w:rsidR="0024022D" w:rsidRPr="00A51459" w:rsidRDefault="0024022D" w:rsidP="00892432">
      <w:pPr>
        <w:pStyle w:val="Encabezado"/>
        <w:spacing w:line="276" w:lineRule="auto"/>
        <w:jc w:val="both"/>
        <w:rPr>
          <w:rFonts w:ascii="Verdana" w:eastAsia="Times New Roman" w:hAnsi="Verdana" w:cs="Arial"/>
          <w:color w:val="auto"/>
          <w:sz w:val="22"/>
          <w:szCs w:val="22"/>
          <w:lang w:eastAsia="es-ES"/>
        </w:rPr>
      </w:pPr>
    </w:p>
    <w:p w14:paraId="5D5CDFC3" w14:textId="77777777" w:rsidR="00232CF3" w:rsidRPr="00A51459" w:rsidRDefault="00232CF3" w:rsidP="00892432">
      <w:pPr>
        <w:pStyle w:val="Encabezado"/>
        <w:spacing w:line="276" w:lineRule="auto"/>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Por lo tanto, a diferencia de lo establecido en el numeral 3 del artículo 159 del Decreto 1510 de 2013, esta reglamentación cuenta con un sustento jurídico suficiente, dado en el artículo 1 de la Ley 2022 de 2020 y permite a la Agencia Nacional de Contratación Pública – Colombia Compra Eficiente concretar y aterrizar la voluntad del legislador mediante el ejercicio de la potestad reglamentaria.</w:t>
      </w:r>
      <w:r w:rsidRPr="00A51459">
        <w:rPr>
          <w:rFonts w:ascii="Verdana" w:hAnsi="Verdana" w:cs="Arial"/>
          <w:color w:val="auto"/>
          <w:sz w:val="22"/>
          <w:szCs w:val="22"/>
        </w:rPr>
        <w:t xml:space="preserve"> </w:t>
      </w:r>
    </w:p>
    <w:p w14:paraId="4F01189A" w14:textId="77777777" w:rsidR="00232CF3" w:rsidRPr="00A51459" w:rsidRDefault="00232CF3" w:rsidP="00892432">
      <w:pPr>
        <w:pStyle w:val="Encabezado"/>
        <w:spacing w:line="276" w:lineRule="auto"/>
        <w:jc w:val="both"/>
        <w:rPr>
          <w:rFonts w:ascii="Verdana" w:eastAsia="Times New Roman" w:hAnsi="Verdana" w:cs="Arial"/>
          <w:color w:val="auto"/>
          <w:sz w:val="22"/>
          <w:szCs w:val="22"/>
          <w:lang w:eastAsia="es-ES"/>
        </w:rPr>
      </w:pPr>
    </w:p>
    <w:p w14:paraId="7819A0D6" w14:textId="77777777" w:rsidR="00232CF3" w:rsidRPr="00A51459" w:rsidRDefault="00232CF3" w:rsidP="00892432">
      <w:pPr>
        <w:pStyle w:val="Encabezado"/>
        <w:spacing w:line="276" w:lineRule="auto"/>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 xml:space="preserve">Mediante una interpretación sistemática de la normativa y jurisprudencia citada es posible concluir que esta Agencia tiene facultad de regulación de la actividad contractual pública, lo que implica la potestad para expedir normas de carácter técnico subordinadas a la Constitución y a la ley y que los documentos tipo son una manifestación de dicha potestad. En consecuencia, la Agencia Nacional de Contratación Pública – Colombia Compra Eficiente tiene la facultad de adoptar los documentos tipo, con fundamento en la potestad reglamentaria que le asignó el artículo 1º de la Ley 2022 de 2020. </w:t>
      </w:r>
    </w:p>
    <w:p w14:paraId="0A3C2A3B" w14:textId="77777777" w:rsidR="00232CF3" w:rsidRPr="00A51459" w:rsidRDefault="00232CF3" w:rsidP="00892432">
      <w:pPr>
        <w:pStyle w:val="Encabezado"/>
        <w:spacing w:line="276" w:lineRule="auto"/>
        <w:jc w:val="both"/>
        <w:rPr>
          <w:rFonts w:ascii="Verdana" w:eastAsia="Times New Roman" w:hAnsi="Verdana" w:cs="Arial"/>
          <w:color w:val="auto"/>
          <w:sz w:val="22"/>
          <w:szCs w:val="22"/>
          <w:lang w:eastAsia="es-ES"/>
        </w:rPr>
      </w:pPr>
    </w:p>
    <w:p w14:paraId="412CCFE8" w14:textId="77777777" w:rsidR="00232CF3" w:rsidRPr="00A51459" w:rsidRDefault="00232CF3" w:rsidP="00892432">
      <w:pPr>
        <w:pStyle w:val="Titulo1"/>
        <w:spacing w:after="0" w:line="276" w:lineRule="auto"/>
        <w:jc w:val="both"/>
        <w:rPr>
          <w:rFonts w:ascii="Verdana" w:eastAsia="Times New Roman" w:hAnsi="Verdana" w:cs="Arial"/>
          <w:color w:val="auto"/>
          <w:sz w:val="22"/>
          <w:lang w:val="es-CO" w:eastAsia="es-ES"/>
        </w:rPr>
      </w:pPr>
      <w:r w:rsidRPr="00A51459">
        <w:rPr>
          <w:rFonts w:ascii="Verdana" w:eastAsia="Times New Roman" w:hAnsi="Verdana" w:cs="Arial"/>
          <w:color w:val="auto"/>
          <w:sz w:val="22"/>
          <w:lang w:val="es-CO" w:eastAsia="es-ES"/>
        </w:rPr>
        <w:t>Igualmente, en desarrollo de la función que recae en la Agencia Nacional de Contratación Pública – Colombia Compra Eficiente conforme al artículo 2º del Decreto Ley 4170 de 2011, la Agencia concretará la voluntad del legislador con la implementación, desarrollo, publicación, revisión y actualización de los documentos tipo, según el avance y aplicación que éstos vayan teniendo en los sectores en los cuales vienen siendo adoptados.</w:t>
      </w:r>
    </w:p>
    <w:p w14:paraId="06EEAA16" w14:textId="77777777" w:rsidR="00045D84" w:rsidRPr="00A51459" w:rsidRDefault="00045D84" w:rsidP="00892432">
      <w:pPr>
        <w:pStyle w:val="Titulo1"/>
        <w:spacing w:after="0" w:line="276" w:lineRule="auto"/>
        <w:jc w:val="both"/>
        <w:rPr>
          <w:rFonts w:ascii="Verdana" w:hAnsi="Verdana"/>
          <w:color w:val="auto"/>
          <w:sz w:val="22"/>
          <w:lang w:val="es-CO"/>
        </w:rPr>
      </w:pPr>
    </w:p>
    <w:p w14:paraId="325950E3" w14:textId="70C655CC" w:rsidR="00536C1F" w:rsidRPr="00A51459" w:rsidRDefault="00536C1F" w:rsidP="00892432">
      <w:pPr>
        <w:pStyle w:val="Titulo1"/>
        <w:numPr>
          <w:ilvl w:val="0"/>
          <w:numId w:val="9"/>
        </w:numPr>
        <w:spacing w:after="0" w:line="276" w:lineRule="auto"/>
        <w:jc w:val="both"/>
        <w:rPr>
          <w:rFonts w:ascii="Verdana" w:hAnsi="Verdana"/>
          <w:b/>
          <w:color w:val="auto"/>
          <w:sz w:val="22"/>
          <w:lang w:val="es-CO"/>
        </w:rPr>
      </w:pPr>
      <w:r w:rsidRPr="00A51459">
        <w:rPr>
          <w:rFonts w:ascii="Verdana" w:hAnsi="Verdana"/>
          <w:b/>
          <w:color w:val="auto"/>
          <w:sz w:val="22"/>
          <w:lang w:val="es-CO"/>
        </w:rPr>
        <w:t>Decisiones judiciales que pudieran tener impacto o ser relevantes para la expedición del acto</w:t>
      </w:r>
    </w:p>
    <w:p w14:paraId="4FCB2E3C" w14:textId="77777777" w:rsidR="00AC3F13" w:rsidRPr="00A51459" w:rsidRDefault="00AC3F13" w:rsidP="00892432">
      <w:pPr>
        <w:pStyle w:val="Normal11pt"/>
        <w:spacing w:line="276" w:lineRule="auto"/>
        <w:ind w:left="0"/>
        <w:rPr>
          <w:rFonts w:ascii="Verdana" w:hAnsi="Verdana"/>
          <w:color w:val="auto"/>
          <w:sz w:val="22"/>
          <w:lang w:val="es-CO"/>
        </w:rPr>
      </w:pPr>
    </w:p>
    <w:p w14:paraId="6825F7DE" w14:textId="5898352F" w:rsidR="004F5125" w:rsidRPr="00A51459" w:rsidRDefault="004F5125" w:rsidP="00892432">
      <w:pPr>
        <w:pStyle w:val="Normal11pt"/>
        <w:spacing w:line="276" w:lineRule="auto"/>
        <w:ind w:left="0"/>
        <w:rPr>
          <w:rFonts w:ascii="Verdana" w:hAnsi="Verdana"/>
          <w:color w:val="auto"/>
          <w:sz w:val="22"/>
          <w:lang w:val="es-CO"/>
        </w:rPr>
      </w:pPr>
      <w:r w:rsidRPr="00A51459">
        <w:rPr>
          <w:rFonts w:ascii="Verdana" w:hAnsi="Verdana"/>
          <w:color w:val="auto"/>
          <w:sz w:val="22"/>
          <w:lang w:val="es-CO"/>
        </w:rPr>
        <w:t xml:space="preserve">En relación con los documentos tipo, las Altas Cortes se han pronunciado sobre la competencia de la Agencia Nacional de Contratación Pública – Colombia Compra Eficiente para expedirlos y sobre la naturaleza jurídica de dichos documentos. Las secciones </w:t>
      </w:r>
      <w:r w:rsidR="004C1F02" w:rsidRPr="00A51459">
        <w:rPr>
          <w:rFonts w:ascii="Verdana" w:hAnsi="Verdana"/>
          <w:color w:val="auto"/>
          <w:sz w:val="22"/>
          <w:lang w:val="es-CO"/>
        </w:rPr>
        <w:t>3</w:t>
      </w:r>
      <w:r w:rsidRPr="00A51459">
        <w:rPr>
          <w:rFonts w:ascii="Verdana" w:hAnsi="Verdana"/>
          <w:color w:val="auto"/>
          <w:sz w:val="22"/>
          <w:lang w:val="es-CO"/>
        </w:rPr>
        <w:t xml:space="preserve">.1 y </w:t>
      </w:r>
      <w:r w:rsidR="004C1F02" w:rsidRPr="00A51459">
        <w:rPr>
          <w:rFonts w:ascii="Verdana" w:hAnsi="Verdana"/>
          <w:color w:val="auto"/>
          <w:sz w:val="22"/>
          <w:lang w:val="es-CO"/>
        </w:rPr>
        <w:t>3</w:t>
      </w:r>
      <w:r w:rsidRPr="00A51459">
        <w:rPr>
          <w:rFonts w:ascii="Verdana" w:hAnsi="Verdana"/>
          <w:color w:val="auto"/>
          <w:sz w:val="22"/>
          <w:lang w:val="es-CO"/>
        </w:rPr>
        <w:t xml:space="preserve">.2 de esta memoria justificativa incluyen los pronunciamientos vinculados a la competencia de esta Agencia para implementar y desarrollar documentos tipo. </w:t>
      </w:r>
    </w:p>
    <w:p w14:paraId="1DDE6AC2" w14:textId="77777777" w:rsidR="003F7543" w:rsidRPr="00D10DA0" w:rsidRDefault="003F7543" w:rsidP="00892432">
      <w:pPr>
        <w:pStyle w:val="Normal11pt"/>
        <w:spacing w:line="276" w:lineRule="auto"/>
        <w:ind w:left="0"/>
        <w:rPr>
          <w:rFonts w:ascii="Verdana" w:hAnsi="Verdana"/>
          <w:color w:val="auto"/>
          <w:szCs w:val="24"/>
          <w:lang w:val="es-CO"/>
        </w:rPr>
      </w:pPr>
    </w:p>
    <w:p w14:paraId="1AC00CAF" w14:textId="32A30024" w:rsidR="00536C1F" w:rsidRPr="00D10DA0" w:rsidRDefault="00536C1F" w:rsidP="00892432">
      <w:pPr>
        <w:pStyle w:val="Titulo1"/>
        <w:numPr>
          <w:ilvl w:val="0"/>
          <w:numId w:val="9"/>
        </w:numPr>
        <w:spacing w:after="0" w:line="276" w:lineRule="auto"/>
        <w:rPr>
          <w:rFonts w:ascii="Verdana" w:hAnsi="Verdana"/>
          <w:b/>
          <w:color w:val="auto"/>
          <w:szCs w:val="24"/>
          <w:lang w:val="es-CO"/>
        </w:rPr>
      </w:pPr>
      <w:r w:rsidRPr="00D10DA0">
        <w:rPr>
          <w:rFonts w:ascii="Verdana" w:hAnsi="Verdana"/>
          <w:b/>
          <w:color w:val="auto"/>
          <w:szCs w:val="24"/>
          <w:lang w:val="es-CO"/>
        </w:rPr>
        <w:t>Vigencia de la ley o norma reglamentada o desarrollada</w:t>
      </w:r>
    </w:p>
    <w:p w14:paraId="3C4E80AD" w14:textId="77777777" w:rsidR="00C8299C" w:rsidRPr="00A51459" w:rsidRDefault="00C8299C" w:rsidP="00892432">
      <w:pPr>
        <w:pStyle w:val="Titulo1"/>
        <w:spacing w:after="0" w:line="276" w:lineRule="auto"/>
        <w:ind w:left="360"/>
        <w:rPr>
          <w:rFonts w:ascii="Verdana" w:hAnsi="Verdana"/>
          <w:b/>
          <w:bCs/>
          <w:color w:val="auto"/>
          <w:sz w:val="22"/>
          <w:lang w:val="es-CO"/>
        </w:rPr>
      </w:pPr>
    </w:p>
    <w:p w14:paraId="11E6E302" w14:textId="6E5E2321" w:rsidR="003F065A" w:rsidRPr="00A51459" w:rsidRDefault="003F065A" w:rsidP="00892432">
      <w:pPr>
        <w:pStyle w:val="Encabezado"/>
        <w:spacing w:line="276" w:lineRule="auto"/>
        <w:ind w:right="51"/>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 xml:space="preserve">El artículo 1 de la Ley 2022 de 2020, </w:t>
      </w:r>
      <w:r w:rsidR="004913BE" w:rsidRPr="00A51459">
        <w:rPr>
          <w:rFonts w:ascii="Verdana" w:eastAsia="Times New Roman" w:hAnsi="Verdana" w:cs="Arial"/>
          <w:color w:val="auto"/>
          <w:sz w:val="22"/>
          <w:szCs w:val="22"/>
          <w:lang w:eastAsia="es-ES"/>
        </w:rPr>
        <w:t xml:space="preserve">objeto de reglamentación mediante la presente Resolución, </w:t>
      </w:r>
      <w:r w:rsidRPr="00A51459">
        <w:rPr>
          <w:rFonts w:ascii="Verdana" w:eastAsia="Times New Roman" w:hAnsi="Verdana" w:cs="Arial"/>
          <w:color w:val="auto"/>
          <w:sz w:val="22"/>
          <w:szCs w:val="22"/>
          <w:lang w:eastAsia="es-ES"/>
        </w:rPr>
        <w:t xml:space="preserve">se encuentra vigente desde el 22 de julio de 2020. </w:t>
      </w:r>
    </w:p>
    <w:p w14:paraId="38C89919" w14:textId="77777777" w:rsidR="00F4034E" w:rsidRPr="00A51459" w:rsidRDefault="00F4034E" w:rsidP="00892432">
      <w:pPr>
        <w:pStyle w:val="Encabezado"/>
        <w:spacing w:line="276" w:lineRule="auto"/>
        <w:ind w:right="51"/>
        <w:jc w:val="both"/>
        <w:rPr>
          <w:rFonts w:ascii="Verdana" w:eastAsia="Times New Roman" w:hAnsi="Verdana" w:cs="Arial"/>
          <w:color w:val="auto"/>
          <w:sz w:val="22"/>
          <w:lang w:eastAsia="es-ES"/>
        </w:rPr>
      </w:pPr>
    </w:p>
    <w:p w14:paraId="6E5576BE" w14:textId="223844C9" w:rsidR="00536C1F" w:rsidRPr="00D10DA0" w:rsidRDefault="00536C1F" w:rsidP="00892432">
      <w:pPr>
        <w:pStyle w:val="Titulo1"/>
        <w:numPr>
          <w:ilvl w:val="0"/>
          <w:numId w:val="9"/>
        </w:numPr>
        <w:spacing w:after="0" w:line="276" w:lineRule="auto"/>
        <w:rPr>
          <w:rFonts w:ascii="Verdana" w:hAnsi="Verdana"/>
          <w:b/>
          <w:color w:val="auto"/>
          <w:szCs w:val="24"/>
          <w:lang w:val="es-CO"/>
        </w:rPr>
      </w:pPr>
      <w:r w:rsidRPr="00D10DA0">
        <w:rPr>
          <w:rFonts w:ascii="Verdana" w:hAnsi="Verdana"/>
          <w:b/>
          <w:color w:val="auto"/>
          <w:szCs w:val="24"/>
          <w:lang w:val="es-CO"/>
        </w:rPr>
        <w:t>Disposiciones derogadas, subrogadas, modificadas, adicionadas o sustituidas</w:t>
      </w:r>
    </w:p>
    <w:p w14:paraId="06B84BA4" w14:textId="77777777" w:rsidR="00C8299C" w:rsidRPr="00A51459" w:rsidRDefault="00C8299C" w:rsidP="00892432">
      <w:pPr>
        <w:pStyle w:val="Titulo1"/>
        <w:spacing w:after="0" w:line="276" w:lineRule="auto"/>
        <w:ind w:left="360"/>
        <w:rPr>
          <w:rFonts w:ascii="Verdana" w:hAnsi="Verdana"/>
          <w:color w:val="auto"/>
          <w:lang w:val="es-CO"/>
        </w:rPr>
      </w:pPr>
    </w:p>
    <w:p w14:paraId="04048893" w14:textId="52A7813B" w:rsidR="004E060F" w:rsidRPr="00A51459" w:rsidRDefault="001F2383" w:rsidP="00F74FD8">
      <w:pPr>
        <w:spacing w:line="276" w:lineRule="auto"/>
      </w:pPr>
      <w:r w:rsidRPr="00A51459">
        <w:rPr>
          <w:rFonts w:ascii="Verdana" w:hAnsi="Verdana" w:cs="Arial"/>
          <w:szCs w:val="22"/>
          <w:lang w:eastAsia="es-ES"/>
        </w:rPr>
        <w:t>El acto que se expide</w:t>
      </w:r>
      <w:r w:rsidR="004E060F" w:rsidRPr="00A51459">
        <w:rPr>
          <w:rFonts w:ascii="Verdana" w:hAnsi="Verdana" w:cs="Arial"/>
          <w:szCs w:val="22"/>
          <w:lang w:eastAsia="es-ES"/>
        </w:rPr>
        <w:t xml:space="preserve"> </w:t>
      </w:r>
      <w:r w:rsidR="00FF118A" w:rsidRPr="00A51459">
        <w:rPr>
          <w:rFonts w:ascii="Verdana" w:hAnsi="Verdana" w:cs="Arial"/>
          <w:szCs w:val="22"/>
          <w:lang w:eastAsia="es-ES"/>
        </w:rPr>
        <w:t xml:space="preserve">deroga la </w:t>
      </w:r>
      <w:r w:rsidR="00AE2CA0" w:rsidRPr="00A51459">
        <w:rPr>
          <w:rFonts w:ascii="Verdana" w:hAnsi="Verdana" w:cs="Arial"/>
          <w:szCs w:val="22"/>
          <w:lang w:eastAsia="es-ES"/>
        </w:rPr>
        <w:t>Resolución</w:t>
      </w:r>
      <w:r w:rsidR="00F90D3B">
        <w:rPr>
          <w:rFonts w:ascii="Verdana" w:hAnsi="Verdana" w:cs="Arial"/>
          <w:szCs w:val="22"/>
          <w:lang w:eastAsia="es-ES"/>
        </w:rPr>
        <w:t xml:space="preserve"> 798 del 29 de diciembre de 2023</w:t>
      </w:r>
      <w:r w:rsidR="00AE2CA0" w:rsidRPr="00A51459">
        <w:rPr>
          <w:rFonts w:ascii="Verdana" w:hAnsi="Verdana" w:cs="Arial"/>
          <w:szCs w:val="22"/>
          <w:lang w:eastAsia="es-ES"/>
        </w:rPr>
        <w:t>, y sus modificaciones posteriores.</w:t>
      </w:r>
    </w:p>
    <w:p w14:paraId="1AC03E4D" w14:textId="4A95551E" w:rsidR="00536C1F" w:rsidRPr="00D10DA0" w:rsidRDefault="00536C1F" w:rsidP="00892432">
      <w:pPr>
        <w:pStyle w:val="Titulo1"/>
        <w:numPr>
          <w:ilvl w:val="0"/>
          <w:numId w:val="9"/>
        </w:numPr>
        <w:spacing w:after="0" w:line="276" w:lineRule="auto"/>
        <w:rPr>
          <w:rFonts w:ascii="Verdana" w:hAnsi="Verdana"/>
          <w:b/>
          <w:color w:val="auto"/>
          <w:szCs w:val="24"/>
          <w:lang w:val="es-CO"/>
        </w:rPr>
      </w:pPr>
      <w:r w:rsidRPr="00D10DA0">
        <w:rPr>
          <w:rFonts w:ascii="Verdana" w:hAnsi="Verdana"/>
          <w:b/>
          <w:color w:val="auto"/>
          <w:szCs w:val="24"/>
          <w:lang w:val="es-CO"/>
        </w:rPr>
        <w:lastRenderedPageBreak/>
        <w:t xml:space="preserve">Circunstancias jurídicas relevantes para la expedición del acto </w:t>
      </w:r>
    </w:p>
    <w:p w14:paraId="7A164939" w14:textId="77777777" w:rsidR="00914EB6" w:rsidRPr="00D10DA0" w:rsidRDefault="00914EB6" w:rsidP="00892432">
      <w:pPr>
        <w:pStyle w:val="Titulo1"/>
        <w:spacing w:after="0" w:line="276" w:lineRule="auto"/>
        <w:jc w:val="both"/>
        <w:rPr>
          <w:rFonts w:ascii="Verdana" w:eastAsia="Times New Roman" w:hAnsi="Verdana" w:cs="Arial"/>
          <w:b/>
          <w:color w:val="auto"/>
          <w:szCs w:val="24"/>
          <w:lang w:val="es-CO" w:eastAsia="es-ES"/>
        </w:rPr>
      </w:pPr>
    </w:p>
    <w:p w14:paraId="4A540DFC" w14:textId="6E8A78F8" w:rsidR="001F464F" w:rsidRPr="00D10DA0" w:rsidRDefault="00F3759C" w:rsidP="00892432">
      <w:pPr>
        <w:pStyle w:val="Titulo1"/>
        <w:numPr>
          <w:ilvl w:val="1"/>
          <w:numId w:val="13"/>
        </w:numPr>
        <w:spacing w:after="0" w:line="276" w:lineRule="auto"/>
        <w:rPr>
          <w:rFonts w:ascii="Verdana" w:hAnsi="Verdana"/>
          <w:b/>
          <w:color w:val="auto"/>
          <w:szCs w:val="24"/>
          <w:lang w:val="es-CO"/>
        </w:rPr>
      </w:pPr>
      <w:r w:rsidRPr="00D10DA0">
        <w:rPr>
          <w:rFonts w:ascii="Verdana" w:hAnsi="Verdana"/>
          <w:b/>
          <w:color w:val="auto"/>
          <w:szCs w:val="24"/>
          <w:lang w:val="es-CO"/>
        </w:rPr>
        <w:t>Obligatoriedad de los documentos tipo</w:t>
      </w:r>
    </w:p>
    <w:p w14:paraId="27E748B3" w14:textId="77777777" w:rsidR="00914EB6" w:rsidRPr="00A51459" w:rsidRDefault="00914EB6" w:rsidP="00892432">
      <w:pPr>
        <w:pStyle w:val="Titulo1"/>
        <w:spacing w:after="0" w:line="276" w:lineRule="auto"/>
        <w:ind w:left="1800"/>
        <w:rPr>
          <w:rFonts w:ascii="Verdana" w:hAnsi="Verdana"/>
          <w:color w:val="auto"/>
          <w:lang w:val="es-CO"/>
        </w:rPr>
      </w:pPr>
    </w:p>
    <w:p w14:paraId="68DA696A" w14:textId="6082E12F" w:rsidR="00BF6A98" w:rsidRPr="00A51459" w:rsidRDefault="00CB1276" w:rsidP="00892432">
      <w:pPr>
        <w:pStyle w:val="Titulo1"/>
        <w:spacing w:after="0" w:line="276" w:lineRule="auto"/>
        <w:jc w:val="both"/>
        <w:rPr>
          <w:rFonts w:ascii="Verdana" w:eastAsia="Times New Roman" w:hAnsi="Verdana" w:cs="Arial"/>
          <w:color w:val="auto"/>
          <w:sz w:val="22"/>
          <w:lang w:val="es-CO" w:eastAsia="es-ES"/>
        </w:rPr>
      </w:pPr>
      <w:r w:rsidRPr="00A51459">
        <w:rPr>
          <w:rFonts w:ascii="Verdana" w:eastAsia="Times New Roman" w:hAnsi="Verdana" w:cs="Arial"/>
          <w:color w:val="auto"/>
          <w:sz w:val="22"/>
          <w:lang w:val="es-CO" w:eastAsia="es-ES"/>
        </w:rPr>
        <w:t>El legislador otorgó a la Agencia Nacional de Contratación Pública</w:t>
      </w:r>
      <w:r w:rsidR="00BC371D" w:rsidRPr="00A51459">
        <w:rPr>
          <w:rFonts w:ascii="Verdana" w:eastAsia="Times New Roman" w:hAnsi="Verdana" w:cs="Arial"/>
          <w:color w:val="auto"/>
          <w:sz w:val="22"/>
          <w:lang w:val="es-CO" w:eastAsia="es-ES"/>
        </w:rPr>
        <w:t xml:space="preserve"> – Colombia Compra Eficiente</w:t>
      </w:r>
      <w:r w:rsidRPr="00A51459">
        <w:rPr>
          <w:rFonts w:ascii="Verdana" w:eastAsia="Times New Roman" w:hAnsi="Verdana" w:cs="Arial"/>
          <w:color w:val="auto"/>
          <w:sz w:val="22"/>
          <w:lang w:val="es-CO" w:eastAsia="es-ES"/>
        </w:rPr>
        <w:t xml:space="preserve"> la facultad de adoptar documentos tipo, con el propósito de que dichos documentos se adopten como actos administrativos reglamentarios de la ley. Lo anterior significa que los documentos tipo son desarrollo de la potestad reglamentaria </w:t>
      </w:r>
      <w:proofErr w:type="spellStart"/>
      <w:r w:rsidRPr="00A51459">
        <w:rPr>
          <w:rFonts w:ascii="Verdana" w:eastAsia="Times New Roman" w:hAnsi="Verdana" w:cs="Arial"/>
          <w:color w:val="auto"/>
          <w:sz w:val="22"/>
          <w:lang w:val="es-CO" w:eastAsia="es-ES"/>
        </w:rPr>
        <w:t>secundum</w:t>
      </w:r>
      <w:proofErr w:type="spellEnd"/>
      <w:r w:rsidRPr="00A51459">
        <w:rPr>
          <w:rFonts w:ascii="Verdana" w:eastAsia="Times New Roman" w:hAnsi="Verdana" w:cs="Arial"/>
          <w:color w:val="auto"/>
          <w:sz w:val="22"/>
          <w:lang w:val="es-CO" w:eastAsia="es-ES"/>
        </w:rPr>
        <w:t xml:space="preserve"> </w:t>
      </w:r>
      <w:proofErr w:type="spellStart"/>
      <w:r w:rsidRPr="00A51459">
        <w:rPr>
          <w:rFonts w:ascii="Verdana" w:eastAsia="Times New Roman" w:hAnsi="Verdana" w:cs="Arial"/>
          <w:color w:val="auto"/>
          <w:sz w:val="22"/>
          <w:lang w:val="es-CO" w:eastAsia="es-ES"/>
        </w:rPr>
        <w:t>legem</w:t>
      </w:r>
      <w:proofErr w:type="spellEnd"/>
      <w:r w:rsidRPr="00A51459">
        <w:rPr>
          <w:rFonts w:ascii="Verdana" w:eastAsia="Times New Roman" w:hAnsi="Verdana" w:cs="Arial"/>
          <w:color w:val="auto"/>
          <w:sz w:val="22"/>
          <w:lang w:val="es-CO" w:eastAsia="es-ES"/>
        </w:rPr>
        <w:t xml:space="preserve">, la cual, </w:t>
      </w:r>
      <w:r w:rsidR="00022362" w:rsidRPr="00A51459">
        <w:rPr>
          <w:rFonts w:ascii="Verdana" w:hAnsi="Verdana" w:cs="Arial"/>
          <w:color w:val="auto"/>
          <w:sz w:val="21"/>
          <w:szCs w:val="21"/>
          <w:lang w:val="es-CO"/>
        </w:rPr>
        <w:t>“</w:t>
      </w:r>
      <w:r w:rsidRPr="00A51459">
        <w:rPr>
          <w:rFonts w:ascii="Verdana" w:eastAsia="Times New Roman" w:hAnsi="Verdana" w:cs="Arial"/>
          <w:color w:val="auto"/>
          <w:sz w:val="22"/>
          <w:lang w:val="es-CO" w:eastAsia="es-ES"/>
        </w:rPr>
        <w:t>tiene su marco general en la ley [a fin] de proveer la adecuada ejecución de ésta, precisando circunstancias o pormenores no contenidos en ella (…)</w:t>
      </w:r>
      <w:r w:rsidR="00022362" w:rsidRPr="00A51459">
        <w:rPr>
          <w:rFonts w:ascii="Verdana" w:hAnsi="Verdana" w:cs="Arial"/>
          <w:color w:val="auto"/>
          <w:sz w:val="21"/>
          <w:szCs w:val="21"/>
          <w:lang w:val="es-CO"/>
        </w:rPr>
        <w:t>”</w:t>
      </w:r>
      <w:r w:rsidR="00806A8F" w:rsidRPr="00A51459">
        <w:rPr>
          <w:rStyle w:val="Refdenotaalpie"/>
          <w:rFonts w:ascii="Verdana" w:hAnsi="Verdana" w:cs="Arial"/>
          <w:color w:val="auto"/>
          <w:sz w:val="21"/>
          <w:szCs w:val="21"/>
          <w:lang w:val="es-CO"/>
        </w:rPr>
        <w:footnoteReference w:id="16"/>
      </w:r>
      <w:r w:rsidR="008E5722" w:rsidRPr="00A51459">
        <w:rPr>
          <w:rFonts w:ascii="Verdana" w:eastAsia="Times New Roman" w:hAnsi="Verdana" w:cs="Arial"/>
          <w:color w:val="auto"/>
          <w:sz w:val="22"/>
          <w:lang w:val="es-CO" w:eastAsia="es-ES"/>
        </w:rPr>
        <w:t>.</w:t>
      </w:r>
      <w:r w:rsidRPr="00A51459">
        <w:rPr>
          <w:rFonts w:ascii="Verdana" w:eastAsia="Times New Roman" w:hAnsi="Verdana" w:cs="Arial"/>
          <w:color w:val="auto"/>
          <w:sz w:val="22"/>
          <w:lang w:val="es-CO" w:eastAsia="es-ES"/>
        </w:rPr>
        <w:t xml:space="preserve"> En este sentido, la obligatoriedad de los documentos tipo proviene de la voluntad del legislador y de los actos administrativos que expresan la manifestación de la voluntad de la Administración con miras a producir efectos jurídicos de manera general.</w:t>
      </w:r>
    </w:p>
    <w:p w14:paraId="34DE39E7" w14:textId="77777777" w:rsidR="00500DBC" w:rsidRPr="00A51459" w:rsidRDefault="00500DBC" w:rsidP="00892432">
      <w:pPr>
        <w:pStyle w:val="Titulo1"/>
        <w:spacing w:after="0" w:line="276" w:lineRule="auto"/>
        <w:jc w:val="both"/>
        <w:rPr>
          <w:rFonts w:ascii="Verdana" w:eastAsia="Times New Roman" w:hAnsi="Verdana" w:cs="Arial"/>
          <w:color w:val="auto"/>
          <w:sz w:val="22"/>
          <w:lang w:val="es-CO" w:eastAsia="es-ES"/>
        </w:rPr>
      </w:pPr>
    </w:p>
    <w:p w14:paraId="7821F5B3" w14:textId="2740723C" w:rsidR="002E5027" w:rsidRPr="00A51459" w:rsidRDefault="002E5027" w:rsidP="00892432">
      <w:pPr>
        <w:snapToGrid w:val="0"/>
        <w:spacing w:line="276" w:lineRule="auto"/>
        <w:rPr>
          <w:rFonts w:ascii="Verdana" w:hAnsi="Verdana" w:cs="Arial"/>
          <w:szCs w:val="22"/>
          <w:lang w:eastAsia="es-ES"/>
        </w:rPr>
      </w:pPr>
      <w:r w:rsidRPr="00A51459">
        <w:rPr>
          <w:rFonts w:ascii="Verdana" w:hAnsi="Verdana" w:cs="Arial"/>
          <w:szCs w:val="22"/>
          <w:lang w:eastAsia="es-ES"/>
        </w:rPr>
        <w:t xml:space="preserve">Los </w:t>
      </w:r>
      <w:r w:rsidR="00D74069">
        <w:rPr>
          <w:rFonts w:ascii="Verdana" w:hAnsi="Verdana" w:cs="Arial"/>
          <w:szCs w:val="22"/>
          <w:lang w:eastAsia="es-ES"/>
        </w:rPr>
        <w:t>d</w:t>
      </w:r>
      <w:r w:rsidRPr="00A51459">
        <w:rPr>
          <w:rFonts w:ascii="Verdana" w:hAnsi="Verdana" w:cs="Arial"/>
          <w:szCs w:val="22"/>
          <w:lang w:eastAsia="es-ES"/>
        </w:rPr>
        <w:t xml:space="preserve">ocumentos </w:t>
      </w:r>
      <w:r w:rsidR="00D74069">
        <w:rPr>
          <w:rFonts w:ascii="Verdana" w:hAnsi="Verdana" w:cs="Arial"/>
          <w:szCs w:val="22"/>
          <w:lang w:eastAsia="es-ES"/>
        </w:rPr>
        <w:t>t</w:t>
      </w:r>
      <w:r w:rsidRPr="00A51459">
        <w:rPr>
          <w:rFonts w:ascii="Verdana" w:hAnsi="Verdana" w:cs="Arial"/>
          <w:szCs w:val="22"/>
          <w:lang w:eastAsia="es-ES"/>
        </w:rPr>
        <w:t xml:space="preserve">ipo expedidos por esta Agencia en ejercicio de la potestad otorgada por la Ley 2022 de 2020 son de obligatoria observancia por parte de las Entidades Estatales sometidas al Estatuto General de Contratación de la Administración Pública –EGCAP–. Debido a esto, tales entidades deben aplicar de manera forzosa los Documentos Tipo para desarrollar los Procesos de Contratación en los objetos y modalidades cobijadas por los </w:t>
      </w:r>
      <w:r w:rsidR="00D74069">
        <w:rPr>
          <w:rFonts w:ascii="Verdana" w:hAnsi="Verdana" w:cs="Arial"/>
          <w:szCs w:val="22"/>
          <w:lang w:eastAsia="es-ES"/>
        </w:rPr>
        <w:t>d</w:t>
      </w:r>
      <w:r w:rsidRPr="00A51459">
        <w:rPr>
          <w:rFonts w:ascii="Verdana" w:hAnsi="Verdana" w:cs="Arial"/>
          <w:szCs w:val="22"/>
          <w:lang w:eastAsia="es-ES"/>
        </w:rPr>
        <w:t xml:space="preserve">ocumentos </w:t>
      </w:r>
      <w:r w:rsidR="00D74069">
        <w:rPr>
          <w:rFonts w:ascii="Verdana" w:hAnsi="Verdana" w:cs="Arial"/>
          <w:szCs w:val="22"/>
          <w:lang w:eastAsia="es-ES"/>
        </w:rPr>
        <w:t>t</w:t>
      </w:r>
      <w:r w:rsidRPr="00A51459">
        <w:rPr>
          <w:rFonts w:ascii="Verdana" w:hAnsi="Verdana" w:cs="Arial"/>
          <w:szCs w:val="22"/>
          <w:lang w:eastAsia="es-ES"/>
        </w:rPr>
        <w:t xml:space="preserve">ipo. </w:t>
      </w:r>
    </w:p>
    <w:p w14:paraId="49DBDC06" w14:textId="77777777" w:rsidR="002E5027" w:rsidRPr="00A51459" w:rsidRDefault="002E5027" w:rsidP="00892432">
      <w:pPr>
        <w:snapToGrid w:val="0"/>
        <w:spacing w:line="276" w:lineRule="auto"/>
        <w:rPr>
          <w:rFonts w:ascii="Verdana" w:hAnsi="Verdana" w:cs="Arial"/>
          <w:szCs w:val="22"/>
          <w:lang w:eastAsia="es-ES"/>
        </w:rPr>
      </w:pPr>
    </w:p>
    <w:p w14:paraId="12949FBC" w14:textId="210176B3" w:rsidR="002E5027" w:rsidRPr="00A51459" w:rsidRDefault="002E5027" w:rsidP="00892432">
      <w:pPr>
        <w:snapToGrid w:val="0"/>
        <w:spacing w:line="276" w:lineRule="auto"/>
        <w:rPr>
          <w:rFonts w:ascii="Verdana" w:hAnsi="Verdana" w:cs="Arial"/>
          <w:szCs w:val="22"/>
          <w:lang w:eastAsia="es-ES"/>
        </w:rPr>
      </w:pPr>
      <w:r w:rsidRPr="00A51459">
        <w:rPr>
          <w:rFonts w:ascii="Verdana" w:hAnsi="Verdana" w:cs="Arial"/>
          <w:szCs w:val="22"/>
          <w:lang w:eastAsia="es-ES"/>
        </w:rPr>
        <w:t xml:space="preserve">Todas las resoluciones expedidas por la Agencia Nacional de Contratación Pública – Colombia Compra Eficiente, mediante las cuales se han adoptado los documentos tipo, consagran la regla de la inalterabilidad. Esta prohibición consiste en que las entidades estatales no pueden incluir o modificar en los Documentos del Proceso condiciones habilitantes, factores técnicos y económicos de escogencia y sistemas de ponderación distintos a los señalados en los </w:t>
      </w:r>
      <w:r w:rsidR="00D74069">
        <w:rPr>
          <w:rFonts w:ascii="Verdana" w:hAnsi="Verdana" w:cs="Arial"/>
          <w:szCs w:val="22"/>
          <w:lang w:eastAsia="es-ES"/>
        </w:rPr>
        <w:t>d</w:t>
      </w:r>
      <w:r w:rsidRPr="00A51459">
        <w:rPr>
          <w:rFonts w:ascii="Verdana" w:hAnsi="Verdana" w:cs="Arial"/>
          <w:szCs w:val="22"/>
          <w:lang w:eastAsia="es-ES"/>
        </w:rPr>
        <w:t xml:space="preserve">ocumentos </w:t>
      </w:r>
      <w:r w:rsidR="00D74069">
        <w:rPr>
          <w:rFonts w:ascii="Verdana" w:hAnsi="Verdana" w:cs="Arial"/>
          <w:szCs w:val="22"/>
          <w:lang w:eastAsia="es-ES"/>
        </w:rPr>
        <w:t>t</w:t>
      </w:r>
      <w:r w:rsidRPr="00A51459">
        <w:rPr>
          <w:rFonts w:ascii="Verdana" w:hAnsi="Verdana" w:cs="Arial"/>
          <w:szCs w:val="22"/>
          <w:lang w:eastAsia="es-ES"/>
        </w:rPr>
        <w:t xml:space="preserve">ipo. En consecuencia, las condiciones establecidas en dichos documentos son de obligatorio cumplimiento para las entidades sometidas al Estatuto General de Contratación de la Administración Pública que adelanten procesos que deban regirse por su contenido, y no pueden variarse los requisitos fijados en ellos. Por lo tanto, las entidades estatales, al realizar sus procedimientos de selección, solo podrán modificarlos en los aspectos en que los </w:t>
      </w:r>
      <w:r w:rsidR="00D74069">
        <w:rPr>
          <w:rFonts w:ascii="Verdana" w:hAnsi="Verdana" w:cs="Arial"/>
          <w:szCs w:val="22"/>
          <w:lang w:eastAsia="es-ES"/>
        </w:rPr>
        <w:t>d</w:t>
      </w:r>
      <w:r w:rsidRPr="00A51459">
        <w:rPr>
          <w:rFonts w:ascii="Verdana" w:hAnsi="Verdana" w:cs="Arial"/>
          <w:szCs w:val="22"/>
          <w:lang w:eastAsia="es-ES"/>
        </w:rPr>
        <w:t xml:space="preserve">ocumentos </w:t>
      </w:r>
      <w:r w:rsidR="00D74069">
        <w:rPr>
          <w:rFonts w:ascii="Verdana" w:hAnsi="Verdana" w:cs="Arial"/>
          <w:szCs w:val="22"/>
          <w:lang w:eastAsia="es-ES"/>
        </w:rPr>
        <w:t>t</w:t>
      </w:r>
      <w:r w:rsidRPr="00A51459">
        <w:rPr>
          <w:rFonts w:ascii="Verdana" w:hAnsi="Verdana" w:cs="Arial"/>
          <w:szCs w:val="22"/>
          <w:lang w:eastAsia="es-ES"/>
        </w:rPr>
        <w:t>ipo lo permitan.</w:t>
      </w:r>
    </w:p>
    <w:p w14:paraId="6AC0A2B2" w14:textId="77777777" w:rsidR="002E5027" w:rsidRPr="00A51459" w:rsidRDefault="002E5027" w:rsidP="00892432">
      <w:pPr>
        <w:snapToGrid w:val="0"/>
        <w:spacing w:line="276" w:lineRule="auto"/>
        <w:rPr>
          <w:rFonts w:ascii="Verdana" w:hAnsi="Verdana" w:cs="Arial"/>
          <w:szCs w:val="22"/>
          <w:lang w:eastAsia="es-ES"/>
        </w:rPr>
      </w:pPr>
    </w:p>
    <w:p w14:paraId="7B2E77BA" w14:textId="77777777" w:rsidR="002E5027" w:rsidRPr="00A51459" w:rsidRDefault="002E5027" w:rsidP="00892432">
      <w:pPr>
        <w:snapToGrid w:val="0"/>
        <w:spacing w:line="276" w:lineRule="auto"/>
        <w:rPr>
          <w:rFonts w:ascii="Verdana" w:hAnsi="Verdana" w:cs="Arial"/>
          <w:szCs w:val="22"/>
          <w:lang w:eastAsia="es-ES"/>
        </w:rPr>
      </w:pPr>
      <w:r w:rsidRPr="00A51459">
        <w:rPr>
          <w:rFonts w:ascii="Verdana" w:hAnsi="Verdana" w:cs="Arial"/>
          <w:szCs w:val="22"/>
          <w:lang w:eastAsia="es-ES"/>
        </w:rPr>
        <w:t>El fundamento legal vigente de la regla de inalterabilidad se encuentra en el artículo 1 de la Ley 2022 de 2020, según el cual “[…] serán de obligatorio cumplimiento en la actividad contractual de todas las entidades sometidas al Estatuto General de Contratación de la Administración Pública”. Sin embargo, esta regla también regía antes conforme lo disponía el artículo 4 de la Ley 1882 de 2018. Incluso por vía reglamentaria también se dispuso el carácter inmodificable de los pliegos tipo en el artículo 1 de los Decretos 342 de 2019 y 594 de 2020, que adicionaron, respectivamente, los artículos 2.2.1.2.6.1.4. y 2.2.1.2.6.3.4 al Decreto 1082 de 2015.</w:t>
      </w:r>
    </w:p>
    <w:p w14:paraId="40B41E72" w14:textId="77777777" w:rsidR="002E5027" w:rsidRPr="00A51459" w:rsidRDefault="002E5027" w:rsidP="00892432">
      <w:pPr>
        <w:snapToGrid w:val="0"/>
        <w:spacing w:line="276" w:lineRule="auto"/>
        <w:rPr>
          <w:rFonts w:ascii="Verdana" w:hAnsi="Verdana" w:cs="Arial"/>
          <w:szCs w:val="22"/>
          <w:lang w:eastAsia="es-ES"/>
        </w:rPr>
      </w:pPr>
    </w:p>
    <w:p w14:paraId="5900C943" w14:textId="5E923B4F" w:rsidR="002E5027" w:rsidRPr="00A51459" w:rsidRDefault="002E5027" w:rsidP="005C4B58">
      <w:pPr>
        <w:snapToGrid w:val="0"/>
        <w:spacing w:line="276" w:lineRule="auto"/>
        <w:rPr>
          <w:rFonts w:ascii="Verdana" w:hAnsi="Verdana" w:cs="Arial"/>
          <w:szCs w:val="22"/>
          <w:lang w:eastAsia="es-ES"/>
        </w:rPr>
      </w:pPr>
      <w:r w:rsidRPr="00A51459">
        <w:rPr>
          <w:rFonts w:ascii="Verdana" w:hAnsi="Verdana" w:cs="Arial"/>
          <w:szCs w:val="22"/>
          <w:lang w:eastAsia="es-ES"/>
        </w:rPr>
        <w:t xml:space="preserve">En consecuencia, en virtud de la regla de inalterabilidad aludida, los </w:t>
      </w:r>
      <w:r w:rsidR="00D74069">
        <w:rPr>
          <w:rFonts w:ascii="Verdana" w:hAnsi="Verdana" w:cs="Arial"/>
          <w:szCs w:val="22"/>
          <w:lang w:eastAsia="es-ES"/>
        </w:rPr>
        <w:t>d</w:t>
      </w:r>
      <w:r w:rsidRPr="00A51459">
        <w:rPr>
          <w:rFonts w:ascii="Verdana" w:hAnsi="Verdana" w:cs="Arial"/>
          <w:szCs w:val="22"/>
          <w:lang w:eastAsia="es-ES"/>
        </w:rPr>
        <w:t xml:space="preserve">ocumentos </w:t>
      </w:r>
      <w:r w:rsidR="00D74069">
        <w:rPr>
          <w:rFonts w:ascii="Verdana" w:hAnsi="Verdana" w:cs="Arial"/>
          <w:szCs w:val="22"/>
          <w:lang w:eastAsia="es-ES"/>
        </w:rPr>
        <w:t>t</w:t>
      </w:r>
      <w:r w:rsidRPr="00A51459">
        <w:rPr>
          <w:rFonts w:ascii="Verdana" w:hAnsi="Verdana" w:cs="Arial"/>
          <w:szCs w:val="22"/>
          <w:lang w:eastAsia="es-ES"/>
        </w:rPr>
        <w:t>ipo solo pueden ser modificados en los aspectos en que estos lo permitan. Esto corresponde a aquellos aspectos que se encuentran entre corchetes y resaltados en gris –[texto]–, para lo cual deberán observarse las instrucciones contenidas en los mismos para su diligenciamiento.</w:t>
      </w:r>
    </w:p>
    <w:p w14:paraId="7234A17A" w14:textId="77777777" w:rsidR="00E35E3C" w:rsidRPr="00A51459" w:rsidRDefault="00E35E3C" w:rsidP="00892432">
      <w:pPr>
        <w:pStyle w:val="Titulo1"/>
        <w:spacing w:after="0" w:line="276" w:lineRule="auto"/>
        <w:jc w:val="both"/>
        <w:rPr>
          <w:rFonts w:ascii="Verdana" w:eastAsia="Times New Roman" w:hAnsi="Verdana" w:cs="Arial"/>
          <w:color w:val="auto"/>
          <w:sz w:val="22"/>
          <w:lang w:val="es-CO" w:eastAsia="es-ES"/>
        </w:rPr>
      </w:pPr>
    </w:p>
    <w:p w14:paraId="12271373" w14:textId="3E353700" w:rsidR="00536C1F" w:rsidRPr="00D10DA0" w:rsidRDefault="00536C1F" w:rsidP="00892432">
      <w:pPr>
        <w:pStyle w:val="Titulo1"/>
        <w:numPr>
          <w:ilvl w:val="1"/>
          <w:numId w:val="13"/>
        </w:numPr>
        <w:spacing w:after="0" w:line="276" w:lineRule="auto"/>
        <w:rPr>
          <w:rFonts w:ascii="Verdana" w:hAnsi="Verdana"/>
          <w:b/>
          <w:color w:val="auto"/>
          <w:szCs w:val="24"/>
          <w:lang w:val="es-CO"/>
        </w:rPr>
      </w:pPr>
      <w:r w:rsidRPr="00D10DA0">
        <w:rPr>
          <w:rFonts w:ascii="Verdana" w:hAnsi="Verdana"/>
          <w:b/>
          <w:color w:val="auto"/>
          <w:szCs w:val="24"/>
          <w:lang w:val="es-CO"/>
        </w:rPr>
        <w:t>A</w:t>
      </w:r>
      <w:r w:rsidR="00F3759C" w:rsidRPr="00D10DA0">
        <w:rPr>
          <w:rFonts w:ascii="Verdana" w:hAnsi="Verdana"/>
          <w:b/>
          <w:color w:val="auto"/>
          <w:szCs w:val="24"/>
          <w:lang w:val="es-CO"/>
        </w:rPr>
        <w:t>utonomía de las entidades territoriales</w:t>
      </w:r>
    </w:p>
    <w:p w14:paraId="14FBE66D" w14:textId="77777777" w:rsidR="00BF6A98" w:rsidRPr="00A51459" w:rsidRDefault="00BF6A98" w:rsidP="00892432">
      <w:pPr>
        <w:pStyle w:val="Titulo1"/>
        <w:spacing w:after="0" w:line="276" w:lineRule="auto"/>
        <w:ind w:left="1800"/>
        <w:rPr>
          <w:rFonts w:ascii="Verdana" w:hAnsi="Verdana"/>
          <w:color w:val="auto"/>
          <w:lang w:val="es-CO"/>
        </w:rPr>
      </w:pPr>
    </w:p>
    <w:p w14:paraId="37AAD315" w14:textId="77777777" w:rsidR="00720CE0" w:rsidRPr="00A51459" w:rsidRDefault="00720CE0" w:rsidP="00892432">
      <w:pPr>
        <w:pStyle w:val="Encabezado"/>
        <w:spacing w:line="276" w:lineRule="auto"/>
        <w:ind w:right="51"/>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Pese a que los documentos tipo tienen un contenido definido, las entidades que los apliquen cuentan con la posibilidad de establecer medidas dentro de sus Procesos de Contratación que reconozcan las características propias de su territorio, con lo cual se garantiza la autonomía territorial.</w:t>
      </w:r>
    </w:p>
    <w:p w14:paraId="2F70905E" w14:textId="77777777" w:rsidR="00720CE0" w:rsidRPr="00A51459" w:rsidRDefault="00720CE0" w:rsidP="00892432">
      <w:pPr>
        <w:pStyle w:val="Encabezado"/>
        <w:spacing w:line="276" w:lineRule="auto"/>
        <w:ind w:right="51"/>
        <w:jc w:val="both"/>
        <w:rPr>
          <w:rFonts w:ascii="Verdana" w:eastAsia="Times New Roman" w:hAnsi="Verdana" w:cs="Arial"/>
          <w:color w:val="auto"/>
          <w:sz w:val="22"/>
          <w:szCs w:val="22"/>
          <w:lang w:eastAsia="es-ES"/>
        </w:rPr>
      </w:pPr>
    </w:p>
    <w:p w14:paraId="0C5F216C" w14:textId="77777777" w:rsidR="00720CE0" w:rsidRPr="00A51459" w:rsidRDefault="00720CE0" w:rsidP="00892432">
      <w:pPr>
        <w:pStyle w:val="Encabezado"/>
        <w:spacing w:line="276" w:lineRule="auto"/>
        <w:ind w:right="51"/>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Debe tenerse en cuenta que existen normas reglamentarias del orden nacional en materia de contratación pública que deben obedecer las entidades territoriales, sin que ello suponga una violación del principio de autonomía territorial. Ejemplo de esto es el Decreto 1082 de 2015 que, siendo una norma expedida por el Gobierno Nacional en ejercicio de la función consagrada en el numeral 11 del artículo 189 de la Constitución Política, es vinculante para las entidades territoriales.</w:t>
      </w:r>
    </w:p>
    <w:p w14:paraId="3891D359" w14:textId="77777777" w:rsidR="00720CE0" w:rsidRPr="00A51459" w:rsidRDefault="00720CE0" w:rsidP="00892432">
      <w:pPr>
        <w:pStyle w:val="Encabezado"/>
        <w:spacing w:line="276" w:lineRule="auto"/>
        <w:ind w:right="51"/>
        <w:rPr>
          <w:rFonts w:ascii="Verdana" w:eastAsia="Times New Roman" w:hAnsi="Verdana" w:cs="Arial"/>
          <w:color w:val="auto"/>
          <w:sz w:val="22"/>
          <w:szCs w:val="22"/>
          <w:lang w:eastAsia="es-ES"/>
        </w:rPr>
      </w:pPr>
    </w:p>
    <w:p w14:paraId="4D65D021" w14:textId="78D347E5" w:rsidR="00720CE0" w:rsidRPr="00A51459" w:rsidRDefault="00720CE0" w:rsidP="00892432">
      <w:pPr>
        <w:pStyle w:val="Encabezado"/>
        <w:spacing w:line="276" w:lineRule="auto"/>
        <w:ind w:right="51"/>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 xml:space="preserve">Sobre el particular, la Corte Constitucional considera que “[…] la autonomía que la Constitución Política otorga a las entidades territoriales responde al modelo de organización instituido en ella, en la medida que busca hacer efectivo el respeto a la identidad comunitaria local y a su capacidad de auto determinarse, sin que se ignore </w:t>
      </w:r>
      <w:r w:rsidRPr="00A51459">
        <w:rPr>
          <w:rFonts w:ascii="Verdana" w:eastAsia="Times New Roman" w:hAnsi="Verdana" w:cs="Arial"/>
          <w:color w:val="auto"/>
          <w:sz w:val="22"/>
          <w:szCs w:val="22"/>
          <w:lang w:eastAsia="es-ES"/>
        </w:rPr>
        <w:lastRenderedPageBreak/>
        <w:t>por eso la necesidad de que ciertas actividades sean coordinadas y planeadas desde el poder central”</w:t>
      </w:r>
      <w:r w:rsidRPr="00A51459">
        <w:rPr>
          <w:rFonts w:ascii="Verdana" w:eastAsia="Times New Roman" w:hAnsi="Verdana" w:cs="Arial"/>
          <w:color w:val="auto"/>
          <w:sz w:val="22"/>
          <w:szCs w:val="22"/>
          <w:vertAlign w:val="superscript"/>
          <w:lang w:eastAsia="es-ES"/>
        </w:rPr>
        <w:t xml:space="preserve"> </w:t>
      </w:r>
      <w:r w:rsidRPr="00A51459">
        <w:rPr>
          <w:rStyle w:val="Refdenotaalpie"/>
          <w:rFonts w:ascii="Verdana" w:eastAsia="Times New Roman" w:hAnsi="Verdana" w:cs="Arial"/>
          <w:color w:val="auto"/>
          <w:sz w:val="22"/>
          <w:szCs w:val="22"/>
          <w:lang w:eastAsia="es-ES"/>
        </w:rPr>
        <w:footnoteReference w:id="17"/>
      </w:r>
      <w:r w:rsidRPr="00A51459">
        <w:rPr>
          <w:rFonts w:ascii="Verdana" w:eastAsia="Times New Roman" w:hAnsi="Verdana" w:cs="Arial"/>
          <w:color w:val="auto"/>
          <w:sz w:val="22"/>
          <w:szCs w:val="22"/>
          <w:lang w:eastAsia="es-ES"/>
        </w:rPr>
        <w:t xml:space="preserve">. </w:t>
      </w:r>
    </w:p>
    <w:p w14:paraId="0CE5BCF3" w14:textId="77777777" w:rsidR="00030FE5" w:rsidRPr="00A51459" w:rsidRDefault="00030FE5" w:rsidP="00892432">
      <w:pPr>
        <w:pStyle w:val="Encabezado"/>
        <w:spacing w:line="276" w:lineRule="auto"/>
        <w:ind w:right="51"/>
        <w:jc w:val="both"/>
        <w:rPr>
          <w:rFonts w:ascii="Verdana" w:hAnsi="Verdana"/>
          <w:color w:val="auto"/>
        </w:rPr>
      </w:pPr>
    </w:p>
    <w:p w14:paraId="25F1C89C" w14:textId="114E5697" w:rsidR="00FB6E13" w:rsidRPr="00D10DA0" w:rsidRDefault="00FB6E13" w:rsidP="00892432">
      <w:pPr>
        <w:pStyle w:val="Titulo1"/>
        <w:numPr>
          <w:ilvl w:val="0"/>
          <w:numId w:val="9"/>
        </w:numPr>
        <w:spacing w:after="0" w:line="276" w:lineRule="auto"/>
        <w:rPr>
          <w:rFonts w:ascii="Verdana" w:hAnsi="Verdana"/>
          <w:b/>
          <w:color w:val="auto"/>
          <w:szCs w:val="24"/>
          <w:lang w:val="es-CO"/>
        </w:rPr>
      </w:pPr>
      <w:r w:rsidRPr="00D10DA0">
        <w:rPr>
          <w:rFonts w:ascii="Verdana" w:hAnsi="Verdana"/>
          <w:b/>
          <w:color w:val="auto"/>
          <w:szCs w:val="24"/>
          <w:lang w:val="es-CO"/>
        </w:rPr>
        <w:t xml:space="preserve">Estructura de la Resolución </w:t>
      </w:r>
    </w:p>
    <w:p w14:paraId="47A9D639" w14:textId="77777777" w:rsidR="00FB6E13" w:rsidRPr="00A51459" w:rsidRDefault="00FB6E13" w:rsidP="00892432">
      <w:pPr>
        <w:spacing w:line="276" w:lineRule="auto"/>
        <w:rPr>
          <w:rFonts w:ascii="Verdana" w:eastAsia="Arial" w:hAnsi="Verdana"/>
          <w:szCs w:val="22"/>
          <w:lang w:eastAsia="es-CO"/>
        </w:rPr>
      </w:pPr>
    </w:p>
    <w:p w14:paraId="1EA47F88" w14:textId="53A94CED" w:rsidR="0083742E" w:rsidRDefault="00FB6E13" w:rsidP="009B3C8A">
      <w:pPr>
        <w:spacing w:line="276" w:lineRule="auto"/>
        <w:rPr>
          <w:rFonts w:ascii="Verdana" w:eastAsia="Arial" w:hAnsi="Verdana"/>
          <w:lang w:eastAsia="es-CO"/>
        </w:rPr>
      </w:pPr>
      <w:r w:rsidRPr="00A51459">
        <w:rPr>
          <w:rFonts w:ascii="Verdana" w:eastAsia="Arial" w:hAnsi="Verdana"/>
          <w:lang w:eastAsia="es-CO"/>
        </w:rPr>
        <w:t xml:space="preserve">La Resolución contiene </w:t>
      </w:r>
      <w:r w:rsidR="001466F7">
        <w:rPr>
          <w:rFonts w:ascii="Verdana" w:eastAsia="Arial" w:hAnsi="Verdana"/>
          <w:lang w:eastAsia="es-CO"/>
        </w:rPr>
        <w:t>siete</w:t>
      </w:r>
      <w:r w:rsidR="00A63929">
        <w:rPr>
          <w:rFonts w:ascii="Verdana" w:eastAsia="Arial" w:hAnsi="Verdana"/>
          <w:lang w:eastAsia="es-CO"/>
        </w:rPr>
        <w:t xml:space="preserve"> (</w:t>
      </w:r>
      <w:r w:rsidR="001466F7">
        <w:rPr>
          <w:rFonts w:ascii="Verdana" w:eastAsia="Arial" w:hAnsi="Verdana"/>
          <w:lang w:eastAsia="es-CO"/>
        </w:rPr>
        <w:t>7</w:t>
      </w:r>
      <w:r w:rsidR="00A63929">
        <w:rPr>
          <w:rFonts w:ascii="Verdana" w:eastAsia="Arial" w:hAnsi="Verdana"/>
          <w:lang w:eastAsia="es-CO"/>
        </w:rPr>
        <w:t xml:space="preserve">) artículos. </w:t>
      </w:r>
      <w:r w:rsidR="00592D28" w:rsidRPr="00A51459">
        <w:rPr>
          <w:rFonts w:ascii="Verdana" w:eastAsia="Arial" w:hAnsi="Verdana"/>
          <w:lang w:eastAsia="es-CO"/>
        </w:rPr>
        <w:t xml:space="preserve">El primero de estos, adopta la versión 2 </w:t>
      </w:r>
      <w:r w:rsidR="00C54306">
        <w:rPr>
          <w:rFonts w:ascii="Verdana" w:hAnsi="Verdana" w:cs="Arial"/>
          <w:color w:val="000000" w:themeColor="text1"/>
          <w:szCs w:val="22"/>
        </w:rPr>
        <w:t xml:space="preserve">de </w:t>
      </w:r>
      <w:r w:rsidR="00C54306" w:rsidRPr="00C60BCA">
        <w:rPr>
          <w:rFonts w:ascii="Verdana" w:hAnsi="Verdana" w:cs="Arial"/>
          <w:color w:val="000000" w:themeColor="text1"/>
          <w:szCs w:val="22"/>
        </w:rPr>
        <w:t>los documentos tipo</w:t>
      </w:r>
      <w:r w:rsidR="00C54306" w:rsidRPr="00C60BCA">
        <w:rPr>
          <w:rFonts w:ascii="Verdana" w:hAnsi="Verdana" w:cs="Arial"/>
          <w:b/>
          <w:bCs/>
          <w:color w:val="000000" w:themeColor="text1"/>
          <w:szCs w:val="22"/>
        </w:rPr>
        <w:t xml:space="preserve"> </w:t>
      </w:r>
      <w:r w:rsidR="00C54306" w:rsidRPr="00C60BCA">
        <w:rPr>
          <w:rFonts w:ascii="Verdana" w:hAnsi="Verdana" w:cs="Arial"/>
          <w:color w:val="000000" w:themeColor="text1"/>
          <w:szCs w:val="22"/>
        </w:rPr>
        <w:t>para los procesos de contratación que se adelantan bajo la modalidad de concurso de méritos para contratar la interventoría de obras públicas de infraestructura social</w:t>
      </w:r>
      <w:r w:rsidR="00C54306">
        <w:rPr>
          <w:rFonts w:ascii="Verdana" w:eastAsia="Symbol" w:hAnsi="Verdana" w:cs="Symbol"/>
          <w:color w:val="000000" w:themeColor="text1"/>
          <w:szCs w:val="22"/>
        </w:rPr>
        <w:t>;</w:t>
      </w:r>
      <w:r w:rsidR="00C54306" w:rsidRPr="00C60BCA">
        <w:rPr>
          <w:rFonts w:ascii="Verdana" w:hAnsi="Verdana" w:cs="Arial"/>
          <w:color w:val="000000" w:themeColor="text1"/>
          <w:szCs w:val="22"/>
        </w:rPr>
        <w:t xml:space="preserve"> que agrupa los sectores de educación, salud, cultura, recreación y deporte, institucional y </w:t>
      </w:r>
      <w:r w:rsidR="00C54306">
        <w:rPr>
          <w:rFonts w:ascii="Verdana" w:hAnsi="Verdana" w:cs="Arial"/>
          <w:color w:val="000000" w:themeColor="text1"/>
          <w:szCs w:val="22"/>
        </w:rPr>
        <w:t xml:space="preserve">vivienda. </w:t>
      </w:r>
    </w:p>
    <w:p w14:paraId="7308E155" w14:textId="77777777" w:rsidR="00DD79B3" w:rsidRPr="00A51459" w:rsidRDefault="00DD79B3" w:rsidP="00892432">
      <w:pPr>
        <w:spacing w:line="276" w:lineRule="auto"/>
        <w:rPr>
          <w:rFonts w:ascii="Verdana" w:eastAsia="Arial" w:hAnsi="Verdana"/>
          <w:lang w:eastAsia="es-CO"/>
        </w:rPr>
      </w:pPr>
    </w:p>
    <w:p w14:paraId="5BD7A989" w14:textId="20F8FC09" w:rsidR="00C40DA9" w:rsidRDefault="0029765E" w:rsidP="00892432">
      <w:pPr>
        <w:spacing w:line="276" w:lineRule="auto"/>
        <w:rPr>
          <w:rFonts w:ascii="Verdana" w:eastAsia="Arial" w:hAnsi="Verdana"/>
          <w:lang w:eastAsia="es-CO"/>
        </w:rPr>
      </w:pPr>
      <w:r w:rsidRPr="00A51459">
        <w:rPr>
          <w:rFonts w:ascii="Verdana" w:eastAsia="Arial" w:hAnsi="Verdana"/>
          <w:lang w:eastAsia="es-CO"/>
        </w:rPr>
        <w:t xml:space="preserve">En el segundo artículo, </w:t>
      </w:r>
      <w:r w:rsidR="00D67A06" w:rsidRPr="00A51459">
        <w:rPr>
          <w:rFonts w:ascii="Verdana" w:eastAsia="Arial" w:hAnsi="Verdana"/>
          <w:lang w:eastAsia="es-CO"/>
        </w:rPr>
        <w:t>se establece que los documentos tipo para los procedimientos de la referencia contienen parámetros obligatorios para las entidades estatales sometidas al Estatuto General de Contratación de la Administración Pública</w:t>
      </w:r>
      <w:r w:rsidR="00185CB6" w:rsidRPr="00A51459">
        <w:rPr>
          <w:rFonts w:ascii="Verdana" w:eastAsia="Arial" w:hAnsi="Verdana"/>
          <w:lang w:eastAsia="es-CO"/>
        </w:rPr>
        <w:t>. Así mismo, contiene el listado de los documentos que hacen parte de los documentos tipo adoptados, y reitera la obligación de adoptar los documentos al Sistema Electrónico de Contratación Pública – SECOP II</w:t>
      </w:r>
      <w:r w:rsidR="00C93319">
        <w:rPr>
          <w:rFonts w:ascii="Verdana" w:eastAsia="Arial" w:hAnsi="Verdana"/>
          <w:lang w:eastAsia="es-CO"/>
        </w:rPr>
        <w:t>.</w:t>
      </w:r>
    </w:p>
    <w:p w14:paraId="69BEFD77" w14:textId="77777777" w:rsidR="001E6728" w:rsidRPr="00A51459" w:rsidRDefault="001E6728" w:rsidP="00892432">
      <w:pPr>
        <w:spacing w:line="276" w:lineRule="auto"/>
        <w:rPr>
          <w:rFonts w:ascii="Verdana" w:eastAsia="Arial" w:hAnsi="Verdana"/>
          <w:lang w:eastAsia="es-CO"/>
        </w:rPr>
      </w:pPr>
    </w:p>
    <w:p w14:paraId="4E81FFA0" w14:textId="42F51795" w:rsidR="00FB6E13" w:rsidRPr="00A51459" w:rsidRDefault="00C93319" w:rsidP="00892432">
      <w:pPr>
        <w:spacing w:line="276" w:lineRule="auto"/>
        <w:rPr>
          <w:rFonts w:ascii="Verdana" w:eastAsia="Arial" w:hAnsi="Verdana"/>
          <w:lang w:eastAsia="es-CO"/>
        </w:rPr>
      </w:pPr>
      <w:r>
        <w:rPr>
          <w:rFonts w:ascii="Verdana" w:eastAsia="Arial" w:hAnsi="Verdana"/>
          <w:lang w:eastAsia="es-CO"/>
        </w:rPr>
        <w:t>E</w:t>
      </w:r>
      <w:r w:rsidR="00FB6E13" w:rsidRPr="00A51459">
        <w:rPr>
          <w:rFonts w:ascii="Verdana" w:eastAsia="Arial" w:hAnsi="Verdana"/>
          <w:lang w:eastAsia="es-CO"/>
        </w:rPr>
        <w:t>l artículo 3 contempla que las Entidades Estatales no podrán incluir o modificar dentro de los documentos del Proceso de Contratación, condiciones habilitantes o factores de evaluación distintos a lo regulado en los documentos tipo, y, por tanto, se dispone que las entidades estatales solo podrán modificar los documentos en los aspectos que les sean permitidos.</w:t>
      </w:r>
    </w:p>
    <w:p w14:paraId="6C387DB5" w14:textId="77777777" w:rsidR="00FB6E13" w:rsidRPr="00A51459" w:rsidRDefault="00FB6E13" w:rsidP="00892432">
      <w:pPr>
        <w:spacing w:line="276" w:lineRule="auto"/>
        <w:rPr>
          <w:rFonts w:ascii="Verdana" w:eastAsia="Arial" w:hAnsi="Verdana"/>
          <w:lang w:eastAsia="es-CO"/>
        </w:rPr>
      </w:pPr>
    </w:p>
    <w:p w14:paraId="4E3B67C3" w14:textId="4C44A8A6" w:rsidR="00FB6E13" w:rsidRPr="00A51459" w:rsidRDefault="0083742E" w:rsidP="00892432">
      <w:pPr>
        <w:spacing w:line="276" w:lineRule="auto"/>
        <w:rPr>
          <w:rFonts w:ascii="Verdana" w:eastAsia="Arial" w:hAnsi="Verdana"/>
          <w:lang w:eastAsia="es-CO"/>
        </w:rPr>
      </w:pPr>
      <w:r w:rsidRPr="00A51459">
        <w:rPr>
          <w:rFonts w:ascii="Verdana" w:eastAsia="Arial" w:hAnsi="Verdana"/>
          <w:lang w:eastAsia="es-CO"/>
        </w:rPr>
        <w:t xml:space="preserve">Por su parte, </w:t>
      </w:r>
      <w:r w:rsidR="00FB6E13" w:rsidRPr="00A51459">
        <w:rPr>
          <w:rFonts w:ascii="Verdana" w:eastAsia="Arial" w:hAnsi="Verdana"/>
          <w:lang w:eastAsia="es-CO"/>
        </w:rPr>
        <w:t xml:space="preserve">el artículo 4 </w:t>
      </w:r>
      <w:r w:rsidR="006E0622" w:rsidRPr="00A51459">
        <w:rPr>
          <w:rFonts w:ascii="Verdana" w:eastAsia="Arial" w:hAnsi="Verdana"/>
          <w:lang w:eastAsia="es-CO"/>
        </w:rPr>
        <w:t xml:space="preserve">de la Resolución establece que cuando el objeto contractual incluya </w:t>
      </w:r>
      <w:r w:rsidR="00A014CF">
        <w:rPr>
          <w:rFonts w:ascii="Verdana" w:eastAsia="Arial" w:hAnsi="Verdana"/>
          <w:lang w:eastAsia="es-CO"/>
        </w:rPr>
        <w:t xml:space="preserve">la interventoría a </w:t>
      </w:r>
      <w:r w:rsidR="006E0622" w:rsidRPr="00A51459">
        <w:rPr>
          <w:rFonts w:ascii="Verdana" w:eastAsia="Arial" w:hAnsi="Verdana"/>
          <w:lang w:eastAsia="es-CO"/>
        </w:rPr>
        <w:t xml:space="preserve">obras, bienes o servicios adicionales a la obra pública de infraestructura social, la entidad estatal deberá aplicar los documentos tipo. Además, si de manera excepcional la entidad requiere incluir experiencia adicional para evaluar la idoneidad respecto </w:t>
      </w:r>
      <w:r w:rsidR="00D90675">
        <w:rPr>
          <w:rFonts w:ascii="Verdana" w:eastAsia="Arial" w:hAnsi="Verdana"/>
          <w:lang w:eastAsia="es-CO"/>
        </w:rPr>
        <w:t xml:space="preserve">de la interventoría </w:t>
      </w:r>
      <w:r w:rsidR="006E0622" w:rsidRPr="00A51459">
        <w:rPr>
          <w:rFonts w:ascii="Verdana" w:eastAsia="Arial" w:hAnsi="Verdana"/>
          <w:lang w:eastAsia="es-CO"/>
        </w:rPr>
        <w:t>de</w:t>
      </w:r>
      <w:r w:rsidR="00D90675">
        <w:rPr>
          <w:rFonts w:ascii="Verdana" w:eastAsia="Arial" w:hAnsi="Verdana"/>
          <w:lang w:eastAsia="es-CO"/>
        </w:rPr>
        <w:t xml:space="preserve"> obras, </w:t>
      </w:r>
      <w:r w:rsidR="006E0622" w:rsidRPr="00A51459">
        <w:rPr>
          <w:rFonts w:ascii="Verdana" w:eastAsia="Arial" w:hAnsi="Verdana"/>
          <w:lang w:eastAsia="es-CO"/>
        </w:rPr>
        <w:t xml:space="preserve">bienes o servicios adicionales a la obra pública de infraestructura social, deberá seguir los parámetros a los que se refiere el aludido artículo. También, precisa que, en los casos en que el objeto contractual incluya actividades que son abarcadas por otros documentos tipo, la entidad estatal aplicará las reglas de combinación de experiencia previstas en el numeral </w:t>
      </w:r>
      <w:r w:rsidR="00C22033">
        <w:rPr>
          <w:rFonts w:ascii="Verdana" w:eastAsia="Arial" w:hAnsi="Verdana"/>
          <w:lang w:eastAsia="es-CO"/>
        </w:rPr>
        <w:t>10</w:t>
      </w:r>
      <w:r w:rsidR="006E0622" w:rsidRPr="00A51459">
        <w:rPr>
          <w:rFonts w:ascii="Verdana" w:eastAsia="Arial" w:hAnsi="Verdana"/>
          <w:lang w:eastAsia="es-CO"/>
        </w:rPr>
        <w:t>.</w:t>
      </w:r>
      <w:r w:rsidR="00C22033">
        <w:rPr>
          <w:rFonts w:ascii="Verdana" w:eastAsia="Arial" w:hAnsi="Verdana"/>
          <w:lang w:eastAsia="es-CO"/>
        </w:rPr>
        <w:t>1</w:t>
      </w:r>
      <w:r w:rsidR="006E0622" w:rsidRPr="00A51459">
        <w:rPr>
          <w:rFonts w:ascii="Verdana" w:eastAsia="Arial" w:hAnsi="Verdana"/>
          <w:lang w:eastAsia="es-CO"/>
        </w:rPr>
        <w:t>.</w:t>
      </w:r>
      <w:r w:rsidR="009F143A" w:rsidRPr="00A51459">
        <w:rPr>
          <w:rFonts w:ascii="Verdana" w:eastAsia="Arial" w:hAnsi="Verdana"/>
          <w:lang w:eastAsia="es-CO"/>
        </w:rPr>
        <w:t>1</w:t>
      </w:r>
      <w:r w:rsidR="006E0622" w:rsidRPr="00A51459">
        <w:rPr>
          <w:rFonts w:ascii="Verdana" w:eastAsia="Arial" w:hAnsi="Verdana"/>
          <w:lang w:eastAsia="es-CO"/>
        </w:rPr>
        <w:t xml:space="preserve"> del documento base</w:t>
      </w:r>
      <w:r w:rsidR="00BB62D8" w:rsidRPr="00A51459">
        <w:rPr>
          <w:rFonts w:ascii="Verdana" w:eastAsia="Arial" w:hAnsi="Verdana"/>
          <w:lang w:eastAsia="es-CO"/>
        </w:rPr>
        <w:t>.</w:t>
      </w:r>
      <w:r w:rsidR="00773C74">
        <w:rPr>
          <w:rFonts w:ascii="Verdana" w:eastAsia="Arial" w:hAnsi="Verdana"/>
          <w:lang w:eastAsia="es-CO"/>
        </w:rPr>
        <w:t xml:space="preserve"> Finalmente, en uno de los </w:t>
      </w:r>
      <w:r w:rsidR="005962E8">
        <w:rPr>
          <w:rFonts w:ascii="Verdana" w:eastAsia="Arial" w:hAnsi="Verdana"/>
          <w:lang w:eastAsia="es-CO"/>
        </w:rPr>
        <w:t>parágrafos</w:t>
      </w:r>
      <w:r w:rsidR="00773C74">
        <w:rPr>
          <w:rFonts w:ascii="Verdana" w:eastAsia="Arial" w:hAnsi="Verdana"/>
          <w:lang w:eastAsia="es-CO"/>
        </w:rPr>
        <w:t xml:space="preserve"> del artículo señalado, se establece </w:t>
      </w:r>
      <w:r w:rsidR="005962E8">
        <w:rPr>
          <w:rFonts w:ascii="Verdana" w:eastAsia="Arial" w:hAnsi="Verdana"/>
          <w:lang w:eastAsia="es-CO"/>
        </w:rPr>
        <w:t xml:space="preserve">las reglas </w:t>
      </w:r>
      <w:r w:rsidR="005962E8">
        <w:rPr>
          <w:rFonts w:ascii="Verdana" w:eastAsia="Arial" w:hAnsi="Verdana"/>
          <w:lang w:eastAsia="es-CO"/>
        </w:rPr>
        <w:lastRenderedPageBreak/>
        <w:t>que debe seguir la entidad para incorporar experiencia adicional a la interventoría de obras, bienes o servicios</w:t>
      </w:r>
      <w:r w:rsidR="000947CB">
        <w:rPr>
          <w:rFonts w:ascii="Verdana" w:eastAsia="Arial" w:hAnsi="Verdana"/>
          <w:lang w:eastAsia="es-CO"/>
        </w:rPr>
        <w:t xml:space="preserve"> adicionales. </w:t>
      </w:r>
    </w:p>
    <w:p w14:paraId="580889F7" w14:textId="77777777" w:rsidR="00FB6E13" w:rsidRPr="00A51459" w:rsidRDefault="00FB6E13" w:rsidP="00892432">
      <w:pPr>
        <w:spacing w:line="276" w:lineRule="auto"/>
        <w:rPr>
          <w:rFonts w:ascii="Verdana" w:eastAsia="Arial" w:hAnsi="Verdana"/>
          <w:szCs w:val="22"/>
          <w:lang w:eastAsia="es-CO"/>
        </w:rPr>
      </w:pPr>
    </w:p>
    <w:p w14:paraId="726ACC76" w14:textId="0106C8D1" w:rsidR="00AE7150" w:rsidRPr="00A51459" w:rsidRDefault="00157CE2" w:rsidP="00892432">
      <w:pPr>
        <w:spacing w:line="276" w:lineRule="auto"/>
        <w:rPr>
          <w:rFonts w:ascii="Verdana" w:eastAsia="Arial" w:hAnsi="Verdana"/>
          <w:lang w:eastAsia="es-CO"/>
        </w:rPr>
      </w:pPr>
      <w:r w:rsidRPr="00A51459">
        <w:rPr>
          <w:rFonts w:ascii="Verdana" w:eastAsia="Arial" w:hAnsi="Verdana"/>
          <w:lang w:eastAsia="es-CO"/>
        </w:rPr>
        <w:t xml:space="preserve">El artículo 5 determina que, cuando el objeto contractual incluya actividades de </w:t>
      </w:r>
      <w:r w:rsidR="00A60549">
        <w:rPr>
          <w:rFonts w:ascii="Verdana" w:eastAsia="Arial" w:hAnsi="Verdana"/>
          <w:lang w:eastAsia="es-CO"/>
        </w:rPr>
        <w:t xml:space="preserve">interventoría de infraestructura </w:t>
      </w:r>
      <w:r w:rsidRPr="00A51459">
        <w:rPr>
          <w:rFonts w:ascii="Verdana" w:eastAsia="Arial" w:hAnsi="Verdana"/>
          <w:lang w:eastAsia="es-CO"/>
        </w:rPr>
        <w:t xml:space="preserve">social, en conjunto con actividades </w:t>
      </w:r>
      <w:r w:rsidR="00A60549">
        <w:rPr>
          <w:rFonts w:ascii="Verdana" w:eastAsia="Arial" w:hAnsi="Verdana"/>
          <w:lang w:eastAsia="es-CO"/>
        </w:rPr>
        <w:t xml:space="preserve">de interventoría </w:t>
      </w:r>
      <w:r w:rsidRPr="00A51459">
        <w:rPr>
          <w:rFonts w:ascii="Verdana" w:eastAsia="Arial" w:hAnsi="Verdana"/>
          <w:lang w:eastAsia="es-CO"/>
        </w:rPr>
        <w:t>cobijadas por otros documentos tipo, la entidad deberá definir qué documentos tipo aplica dependiendo de la relevancia técnica del proyecto, impacto o el valor que representan en el presupuesto oficial. Teniendo en cuenta los criterios anteriores, la entidad estatal debe determinar cuál documento tipo aplica. Esto sin perjuicio de que pueda utilizar las reglas de combinación de experiencia establecidas en esos documentos, siempre que ello resulte necesario con ocasión de las distintas actividades a ejecutar en el proceso de contratación, de conformidad con lo establecido en el parágrafo 1 del artículo 4 de la Resolución. De igual manera, establece que la entidad deberá justificar en los estudios previos las razones que soportan la escogencia de un determinado documento tipo</w:t>
      </w:r>
      <w:r w:rsidR="009B3434" w:rsidRPr="00A51459">
        <w:rPr>
          <w:rFonts w:ascii="Verdana" w:eastAsia="Arial" w:hAnsi="Verdana"/>
          <w:lang w:eastAsia="es-CO"/>
        </w:rPr>
        <w:t>.</w:t>
      </w:r>
    </w:p>
    <w:p w14:paraId="43C045BE" w14:textId="77777777" w:rsidR="009B3434" w:rsidRPr="00A51459" w:rsidRDefault="009B3434" w:rsidP="00892432">
      <w:pPr>
        <w:spacing w:line="276" w:lineRule="auto"/>
        <w:rPr>
          <w:rFonts w:ascii="Verdana" w:eastAsia="Arial" w:hAnsi="Verdana"/>
          <w:lang w:eastAsia="es-CO"/>
        </w:rPr>
      </w:pPr>
    </w:p>
    <w:p w14:paraId="3A0D74ED" w14:textId="0820880E" w:rsidR="009B3434" w:rsidRPr="00A51459" w:rsidRDefault="000D606D" w:rsidP="00892432">
      <w:pPr>
        <w:spacing w:line="276" w:lineRule="auto"/>
        <w:rPr>
          <w:rFonts w:ascii="Verdana" w:eastAsia="Arial" w:hAnsi="Verdana"/>
          <w:lang w:eastAsia="es-CO"/>
        </w:rPr>
      </w:pPr>
      <w:r w:rsidRPr="00A51459">
        <w:rPr>
          <w:rFonts w:ascii="Verdana" w:eastAsia="Arial" w:hAnsi="Verdana"/>
          <w:lang w:eastAsia="es-CO"/>
        </w:rPr>
        <w:t xml:space="preserve">El artículo 6 establece que, </w:t>
      </w:r>
      <w:r w:rsidR="0085425C">
        <w:rPr>
          <w:rFonts w:ascii="Verdana" w:eastAsia="Arial" w:hAnsi="Verdana"/>
          <w:lang w:eastAsia="es-CO"/>
        </w:rPr>
        <w:t xml:space="preserve">la Agencia Nacional de Contratación Pública – </w:t>
      </w:r>
      <w:r w:rsidRPr="00A51459">
        <w:rPr>
          <w:rFonts w:ascii="Verdana" w:eastAsia="Arial" w:hAnsi="Verdana"/>
          <w:lang w:eastAsia="es-CO"/>
        </w:rPr>
        <w:t>Colombia Compra Eficiente realizará anualmente el análisis del sector con el fin de determinar si la capacidad financiera y organizacional cambia respecto al año inmediatamente anterior.</w:t>
      </w:r>
    </w:p>
    <w:p w14:paraId="1ECB1F6E" w14:textId="77777777" w:rsidR="00666304" w:rsidRPr="00A51459" w:rsidRDefault="00666304" w:rsidP="00892432">
      <w:pPr>
        <w:spacing w:line="276" w:lineRule="auto"/>
        <w:rPr>
          <w:rFonts w:ascii="Verdana" w:eastAsia="Arial" w:hAnsi="Verdana"/>
          <w:lang w:eastAsia="es-CO"/>
        </w:rPr>
      </w:pPr>
    </w:p>
    <w:p w14:paraId="58A2FEE1" w14:textId="1508C51A" w:rsidR="001C1D34" w:rsidRPr="00A51459" w:rsidRDefault="00FB32FC" w:rsidP="00FB32FC">
      <w:pPr>
        <w:spacing w:line="276" w:lineRule="auto"/>
        <w:rPr>
          <w:rFonts w:ascii="Verdana" w:hAnsi="Verdana" w:cs="Arial"/>
          <w:sz w:val="21"/>
          <w:szCs w:val="21"/>
        </w:rPr>
      </w:pPr>
      <w:r>
        <w:rPr>
          <w:rFonts w:ascii="Verdana" w:eastAsia="Arial" w:hAnsi="Verdana"/>
          <w:lang w:eastAsia="es-CO"/>
        </w:rPr>
        <w:t>Finalmente, e</w:t>
      </w:r>
      <w:r w:rsidR="00B3477E" w:rsidRPr="00A51459">
        <w:rPr>
          <w:rFonts w:ascii="Verdana" w:eastAsia="Arial" w:hAnsi="Verdana"/>
          <w:lang w:eastAsia="es-CO"/>
        </w:rPr>
        <w:t>l artículo 7 contempla</w:t>
      </w:r>
      <w:r>
        <w:rPr>
          <w:rFonts w:ascii="Verdana" w:eastAsia="Arial" w:hAnsi="Verdana"/>
          <w:lang w:eastAsia="es-CO"/>
        </w:rPr>
        <w:t xml:space="preserve"> la vigencia y derogatorias de la Resolución. En este se indica que, </w:t>
      </w:r>
      <w:r w:rsidR="002C27FC">
        <w:rPr>
          <w:rFonts w:ascii="Verdana" w:eastAsia="Arial" w:hAnsi="Verdana"/>
          <w:lang w:eastAsia="es-CO"/>
        </w:rPr>
        <w:t xml:space="preserve">la Resolución rige a partir de su publicación, que deroga la Resolución </w:t>
      </w:r>
      <w:r w:rsidR="0045164C" w:rsidRPr="00C60BCA">
        <w:rPr>
          <w:rFonts w:ascii="Verdana" w:hAnsi="Verdana" w:cs="Arial"/>
          <w:szCs w:val="22"/>
        </w:rPr>
        <w:t>798 del 29 de diciembre de 202</w:t>
      </w:r>
      <w:r w:rsidR="0045164C">
        <w:rPr>
          <w:rFonts w:ascii="Verdana" w:hAnsi="Verdana" w:cs="Arial"/>
          <w:szCs w:val="22"/>
        </w:rPr>
        <w:t>3</w:t>
      </w:r>
      <w:r w:rsidR="0045164C" w:rsidRPr="00C60BCA">
        <w:rPr>
          <w:rFonts w:ascii="Verdana" w:hAnsi="Verdana" w:cs="Arial"/>
          <w:szCs w:val="22"/>
        </w:rPr>
        <w:t xml:space="preserve"> </w:t>
      </w:r>
      <w:r w:rsidR="0045164C">
        <w:rPr>
          <w:rFonts w:ascii="Verdana" w:hAnsi="Verdana" w:cs="Arial"/>
          <w:szCs w:val="22"/>
        </w:rPr>
        <w:t xml:space="preserve">-mediante la cual se adoptó la versión 1 de los documentos tipo para los procesos de concurso de méritos para contratar la interventoría de obras públicas de infraestructura social-, y señala que la Resolución aplica </w:t>
      </w:r>
      <w:r w:rsidR="008E62BD">
        <w:rPr>
          <w:rFonts w:ascii="Verdana" w:hAnsi="Verdana" w:cs="Arial"/>
          <w:szCs w:val="22"/>
        </w:rPr>
        <w:t xml:space="preserve">para los procesos de selección de concurso de méritos para </w:t>
      </w:r>
      <w:r w:rsidR="003E4350" w:rsidRPr="00C60BCA">
        <w:rPr>
          <w:rFonts w:ascii="Verdana" w:hAnsi="Verdana" w:cs="Arial"/>
          <w:szCs w:val="22"/>
        </w:rPr>
        <w:t xml:space="preserve">contratar la interventoría de infraestructura social </w:t>
      </w:r>
      <w:r w:rsidR="003E4350">
        <w:rPr>
          <w:rFonts w:ascii="Verdana" w:hAnsi="Verdana" w:cs="Arial"/>
          <w:szCs w:val="22"/>
        </w:rPr>
        <w:t xml:space="preserve">en los sectores educación, salud, cultura, recreación y deporte, institucional y vivienda, </w:t>
      </w:r>
      <w:r w:rsidR="003E4350" w:rsidRPr="00C60BCA">
        <w:rPr>
          <w:rFonts w:ascii="Verdana" w:hAnsi="Verdana" w:cs="Arial"/>
          <w:szCs w:val="22"/>
        </w:rPr>
        <w:t xml:space="preserve">cuyo aviso de convocatoria se publique a partir del </w:t>
      </w:r>
      <w:r w:rsidR="003E4350" w:rsidRPr="00C60BCA">
        <w:rPr>
          <w:rFonts w:ascii="Verdana" w:hAnsi="Verdana" w:cs="Arial"/>
          <w:szCs w:val="22"/>
          <w:highlight w:val="yellow"/>
        </w:rPr>
        <w:t>XX</w:t>
      </w:r>
      <w:r w:rsidR="003E4350" w:rsidRPr="00C60BCA">
        <w:rPr>
          <w:rFonts w:ascii="Verdana" w:hAnsi="Verdana" w:cs="Arial"/>
          <w:szCs w:val="22"/>
        </w:rPr>
        <w:t xml:space="preserve"> de </w:t>
      </w:r>
      <w:r w:rsidR="003E4350" w:rsidRPr="00C60BCA">
        <w:rPr>
          <w:rFonts w:ascii="Verdana" w:hAnsi="Verdana" w:cs="Arial"/>
          <w:szCs w:val="22"/>
          <w:highlight w:val="yellow"/>
        </w:rPr>
        <w:t>XXX</w:t>
      </w:r>
      <w:r w:rsidR="003E4350" w:rsidRPr="00C60BCA">
        <w:rPr>
          <w:rFonts w:ascii="Verdana" w:hAnsi="Verdana" w:cs="Arial"/>
          <w:szCs w:val="22"/>
        </w:rPr>
        <w:t xml:space="preserve"> de </w:t>
      </w:r>
      <w:r w:rsidR="003E4350" w:rsidRPr="00C60BCA">
        <w:rPr>
          <w:rFonts w:ascii="Verdana" w:hAnsi="Verdana" w:cs="Arial"/>
          <w:szCs w:val="22"/>
          <w:highlight w:val="yellow"/>
        </w:rPr>
        <w:t>XXXX</w:t>
      </w:r>
    </w:p>
    <w:p w14:paraId="3EED9F0B" w14:textId="77777777" w:rsidR="00AB2C10" w:rsidRPr="00A51459" w:rsidRDefault="00AB2C10" w:rsidP="00892432">
      <w:pPr>
        <w:pStyle w:val="Encabezado"/>
        <w:spacing w:line="276" w:lineRule="auto"/>
        <w:ind w:right="51"/>
        <w:jc w:val="both"/>
        <w:rPr>
          <w:rFonts w:ascii="Verdana" w:hAnsi="Verdana"/>
          <w:color w:val="auto"/>
          <w:sz w:val="22"/>
          <w:szCs w:val="22"/>
        </w:rPr>
      </w:pPr>
    </w:p>
    <w:p w14:paraId="19B2B926" w14:textId="07BA5464" w:rsidR="00F3759C" w:rsidRPr="00D10DA0" w:rsidRDefault="00F3759C" w:rsidP="00892432">
      <w:pPr>
        <w:pStyle w:val="Titulo1"/>
        <w:numPr>
          <w:ilvl w:val="0"/>
          <w:numId w:val="9"/>
        </w:numPr>
        <w:spacing w:after="0" w:line="276" w:lineRule="auto"/>
        <w:rPr>
          <w:rFonts w:ascii="Verdana" w:hAnsi="Verdana"/>
          <w:b/>
          <w:color w:val="auto"/>
          <w:szCs w:val="24"/>
          <w:lang w:val="es-CO"/>
        </w:rPr>
      </w:pPr>
      <w:r w:rsidRPr="00D10DA0">
        <w:rPr>
          <w:rFonts w:ascii="Verdana" w:hAnsi="Verdana"/>
          <w:b/>
          <w:color w:val="auto"/>
          <w:szCs w:val="24"/>
          <w:lang w:val="es-CO"/>
        </w:rPr>
        <w:t xml:space="preserve">Cronograma </w:t>
      </w:r>
      <w:r w:rsidR="50990EB4" w:rsidRPr="00D10DA0">
        <w:rPr>
          <w:rFonts w:ascii="Verdana" w:hAnsi="Verdana"/>
          <w:b/>
          <w:color w:val="auto"/>
          <w:szCs w:val="24"/>
          <w:lang w:val="es-CO"/>
        </w:rPr>
        <w:t>(</w:t>
      </w:r>
      <w:r w:rsidRPr="00D10DA0">
        <w:rPr>
          <w:rFonts w:ascii="Verdana" w:hAnsi="Verdana"/>
          <w:b/>
          <w:color w:val="auto"/>
          <w:szCs w:val="24"/>
          <w:lang w:val="es-CO"/>
        </w:rPr>
        <w:t>Ley 2022 de 2020</w:t>
      </w:r>
      <w:r w:rsidR="42C65354" w:rsidRPr="00D10DA0">
        <w:rPr>
          <w:rFonts w:ascii="Verdana" w:hAnsi="Verdana"/>
          <w:b/>
          <w:color w:val="auto"/>
          <w:szCs w:val="24"/>
          <w:lang w:val="es-CO"/>
        </w:rPr>
        <w:t>)</w:t>
      </w:r>
    </w:p>
    <w:p w14:paraId="4529F3E4" w14:textId="77777777" w:rsidR="004F3023" w:rsidRPr="00A51459" w:rsidRDefault="004F3023" w:rsidP="00892432">
      <w:pPr>
        <w:pStyle w:val="Titulo1"/>
        <w:spacing w:after="0" w:line="276" w:lineRule="auto"/>
        <w:ind w:left="1800"/>
        <w:rPr>
          <w:rFonts w:ascii="Verdana" w:hAnsi="Verdana"/>
          <w:color w:val="auto"/>
          <w:lang w:val="es-CO"/>
        </w:rPr>
      </w:pPr>
    </w:p>
    <w:p w14:paraId="2ED0F4FF" w14:textId="11BCE65A" w:rsidR="003C59EB" w:rsidRPr="00A51459" w:rsidRDefault="00EA59FF" w:rsidP="00892432">
      <w:pPr>
        <w:pStyle w:val="Encabezado"/>
        <w:spacing w:line="276" w:lineRule="auto"/>
        <w:ind w:right="51"/>
        <w:jc w:val="both"/>
        <w:rPr>
          <w:rFonts w:ascii="Verdana" w:eastAsia="Times New Roman" w:hAnsi="Verdana" w:cs="Arial"/>
          <w:color w:val="auto"/>
          <w:sz w:val="22"/>
          <w:szCs w:val="22"/>
          <w:lang w:eastAsia="es-ES"/>
        </w:rPr>
      </w:pPr>
      <w:r w:rsidRPr="00A51459">
        <w:rPr>
          <w:rFonts w:ascii="Verdana" w:eastAsia="Times New Roman" w:hAnsi="Verdana" w:cs="Arial"/>
          <w:color w:val="auto"/>
          <w:sz w:val="22"/>
          <w:szCs w:val="22"/>
          <w:lang w:eastAsia="es-ES"/>
        </w:rPr>
        <w:t xml:space="preserve">El artículo 1 de la Ley 2022 de 2020 establece que la Agencia Nacional de Contratación Pública - Colombia Compra Eficiente fijará un cronograma y definirá, en coordinación con las entidades técnicas o especializadas, el procedimiento para implementar los documentos tipo, con el propósito de facilitar la incorporación de estos en el sistema </w:t>
      </w:r>
      <w:r w:rsidRPr="00A51459">
        <w:rPr>
          <w:rFonts w:ascii="Verdana" w:eastAsia="Times New Roman" w:hAnsi="Verdana" w:cs="Arial"/>
          <w:color w:val="auto"/>
          <w:sz w:val="22"/>
          <w:szCs w:val="22"/>
          <w:lang w:eastAsia="es-ES"/>
        </w:rPr>
        <w:lastRenderedPageBreak/>
        <w:t xml:space="preserve">de compra pública. Conforme a ello, las entidades especializadas – la Agencia Nacional de Contratación Púbica, </w:t>
      </w:r>
      <w:r w:rsidR="004D0FA1" w:rsidRPr="00F74FD8">
        <w:rPr>
          <w:rFonts w:ascii="Verdana" w:eastAsia="Times New Roman" w:hAnsi="Verdana" w:cs="Arial"/>
          <w:color w:val="auto"/>
          <w:sz w:val="22"/>
          <w:szCs w:val="22"/>
          <w:highlight w:val="yellow"/>
          <w:lang w:eastAsia="es-ES"/>
        </w:rPr>
        <w:t>XXXXX</w:t>
      </w:r>
      <w:r w:rsidR="004F0297" w:rsidRPr="00A51459">
        <w:rPr>
          <w:rFonts w:ascii="Verdana" w:eastAsia="Times New Roman" w:hAnsi="Verdana" w:cs="Arial"/>
          <w:color w:val="auto"/>
          <w:sz w:val="22"/>
          <w:szCs w:val="22"/>
          <w:lang w:eastAsia="es-ES"/>
        </w:rPr>
        <w:t>–</w:t>
      </w:r>
      <w:r w:rsidR="00252971">
        <w:rPr>
          <w:rFonts w:ascii="Verdana" w:eastAsia="Times New Roman" w:hAnsi="Verdana" w:cs="Arial"/>
          <w:color w:val="auto"/>
          <w:sz w:val="22"/>
          <w:szCs w:val="22"/>
          <w:lang w:eastAsia="es-ES"/>
        </w:rPr>
        <w:t>,</w:t>
      </w:r>
      <w:r w:rsidR="00AC0F13">
        <w:rPr>
          <w:rFonts w:ascii="Verdana" w:eastAsia="Times New Roman" w:hAnsi="Verdana" w:cs="Arial"/>
          <w:color w:val="auto"/>
          <w:sz w:val="22"/>
          <w:szCs w:val="22"/>
          <w:lang w:eastAsia="es-ES"/>
        </w:rPr>
        <w:t xml:space="preserve"> </w:t>
      </w:r>
      <w:r w:rsidRPr="00892432">
        <w:rPr>
          <w:rFonts w:ascii="Verdana" w:eastAsia="Times New Roman" w:hAnsi="Verdana" w:cs="Arial"/>
          <w:color w:val="auto"/>
          <w:sz w:val="22"/>
          <w:szCs w:val="22"/>
          <w:lang w:eastAsia="es-ES"/>
        </w:rPr>
        <w:t>entre otras</w:t>
      </w:r>
      <w:r w:rsidRPr="00D52FBD">
        <w:rPr>
          <w:rFonts w:ascii="Verdana" w:eastAsia="Times New Roman" w:hAnsi="Verdana" w:cs="Arial"/>
          <w:color w:val="auto"/>
          <w:sz w:val="22"/>
          <w:szCs w:val="22"/>
          <w:lang w:eastAsia="es-ES"/>
        </w:rPr>
        <w:t xml:space="preserve">, en la mesa de trabajo adelantada el </w:t>
      </w:r>
      <w:r w:rsidR="004D0FA1" w:rsidRPr="00F74FD8">
        <w:rPr>
          <w:rFonts w:ascii="Verdana" w:eastAsia="Times New Roman" w:hAnsi="Verdana" w:cs="Arial"/>
          <w:color w:val="auto"/>
          <w:sz w:val="22"/>
          <w:szCs w:val="22"/>
          <w:highlight w:val="yellow"/>
          <w:lang w:eastAsia="es-ES"/>
        </w:rPr>
        <w:t>XXX</w:t>
      </w:r>
      <w:r w:rsidRPr="00892432">
        <w:rPr>
          <w:rFonts w:ascii="Verdana" w:eastAsia="Times New Roman" w:hAnsi="Verdana" w:cs="Arial"/>
          <w:color w:val="auto"/>
          <w:sz w:val="22"/>
          <w:szCs w:val="22"/>
          <w:lang w:eastAsia="es-ES"/>
        </w:rPr>
        <w:t xml:space="preserve"> de</w:t>
      </w:r>
      <w:r w:rsidR="00832312" w:rsidRPr="00892432">
        <w:rPr>
          <w:rFonts w:ascii="Verdana" w:eastAsia="Times New Roman" w:hAnsi="Verdana" w:cs="Arial"/>
          <w:color w:val="auto"/>
          <w:sz w:val="22"/>
          <w:szCs w:val="22"/>
          <w:lang w:eastAsia="es-ES"/>
        </w:rPr>
        <w:t xml:space="preserve"> </w:t>
      </w:r>
      <w:r w:rsidR="004D0FA1" w:rsidRPr="00F74FD8">
        <w:rPr>
          <w:rFonts w:ascii="Verdana" w:eastAsia="Times New Roman" w:hAnsi="Verdana" w:cs="Arial"/>
          <w:color w:val="auto"/>
          <w:sz w:val="22"/>
          <w:szCs w:val="22"/>
          <w:highlight w:val="yellow"/>
          <w:lang w:eastAsia="es-ES"/>
        </w:rPr>
        <w:t>XXX</w:t>
      </w:r>
      <w:r w:rsidRPr="00892432">
        <w:rPr>
          <w:rFonts w:ascii="Verdana" w:eastAsia="Times New Roman" w:hAnsi="Verdana" w:cs="Arial"/>
          <w:color w:val="auto"/>
          <w:sz w:val="22"/>
          <w:szCs w:val="22"/>
          <w:lang w:eastAsia="es-ES"/>
        </w:rPr>
        <w:t xml:space="preserve"> de 202</w:t>
      </w:r>
      <w:r w:rsidR="004D0FA1" w:rsidRPr="00F74FD8">
        <w:rPr>
          <w:rFonts w:ascii="Verdana" w:eastAsia="Times New Roman" w:hAnsi="Verdana" w:cs="Arial"/>
          <w:color w:val="auto"/>
          <w:sz w:val="22"/>
          <w:szCs w:val="22"/>
          <w:highlight w:val="yellow"/>
          <w:lang w:eastAsia="es-ES"/>
        </w:rPr>
        <w:t>XX</w:t>
      </w:r>
      <w:r w:rsidRPr="00D52FBD">
        <w:rPr>
          <w:rFonts w:ascii="Verdana" w:eastAsia="Times New Roman" w:hAnsi="Verdana" w:cs="Arial"/>
          <w:color w:val="auto"/>
          <w:sz w:val="22"/>
          <w:szCs w:val="22"/>
          <w:lang w:eastAsia="es-ES"/>
        </w:rPr>
        <w:t>, decidieron que la implementación de estos documentos tipo y, por tanto, su obligatoriedad se daría a partir del</w:t>
      </w:r>
      <w:r w:rsidR="00832312" w:rsidRPr="00D52FBD">
        <w:rPr>
          <w:rFonts w:ascii="Verdana" w:eastAsia="Times New Roman" w:hAnsi="Verdana" w:cs="Arial"/>
          <w:color w:val="auto"/>
          <w:sz w:val="22"/>
          <w:szCs w:val="22"/>
          <w:lang w:eastAsia="es-ES"/>
        </w:rPr>
        <w:t xml:space="preserve"> </w:t>
      </w:r>
      <w:r w:rsidR="004D0FA1" w:rsidRPr="00F74FD8">
        <w:rPr>
          <w:rFonts w:ascii="Verdana" w:eastAsia="Times New Roman" w:hAnsi="Verdana" w:cs="Arial"/>
          <w:color w:val="auto"/>
          <w:sz w:val="22"/>
          <w:szCs w:val="22"/>
          <w:highlight w:val="yellow"/>
          <w:lang w:eastAsia="es-ES"/>
        </w:rPr>
        <w:t>XXX</w:t>
      </w:r>
      <w:r w:rsidRPr="00D52FBD">
        <w:rPr>
          <w:rFonts w:ascii="Verdana" w:eastAsia="Times New Roman" w:hAnsi="Verdana" w:cs="Arial"/>
          <w:color w:val="auto"/>
          <w:sz w:val="22"/>
          <w:szCs w:val="22"/>
          <w:lang w:eastAsia="es-ES"/>
        </w:rPr>
        <w:t xml:space="preserve"> de </w:t>
      </w:r>
      <w:r w:rsidR="004D0FA1" w:rsidRPr="00F74FD8">
        <w:rPr>
          <w:rFonts w:ascii="Verdana" w:eastAsia="Times New Roman" w:hAnsi="Verdana" w:cs="Arial"/>
          <w:color w:val="auto"/>
          <w:sz w:val="22"/>
          <w:szCs w:val="22"/>
          <w:highlight w:val="yellow"/>
          <w:lang w:eastAsia="es-ES"/>
        </w:rPr>
        <w:t>XXX</w:t>
      </w:r>
      <w:r w:rsidR="004D0FA1" w:rsidRPr="00892432" w:rsidDel="004D0FA1">
        <w:rPr>
          <w:rFonts w:ascii="Verdana" w:eastAsia="Times New Roman" w:hAnsi="Verdana" w:cs="Arial"/>
          <w:color w:val="auto"/>
          <w:sz w:val="22"/>
          <w:szCs w:val="22"/>
          <w:lang w:eastAsia="es-ES"/>
        </w:rPr>
        <w:t xml:space="preserve"> </w:t>
      </w:r>
      <w:r w:rsidRPr="00D52FBD">
        <w:rPr>
          <w:rFonts w:ascii="Verdana" w:eastAsia="Times New Roman" w:hAnsi="Verdana" w:cs="Arial"/>
          <w:color w:val="auto"/>
          <w:sz w:val="22"/>
          <w:szCs w:val="22"/>
          <w:lang w:eastAsia="es-ES"/>
        </w:rPr>
        <w:t>de</w:t>
      </w:r>
      <w:r w:rsidRPr="00A51459">
        <w:rPr>
          <w:rFonts w:ascii="Verdana" w:eastAsia="Times New Roman" w:hAnsi="Verdana" w:cs="Arial"/>
          <w:color w:val="auto"/>
          <w:sz w:val="22"/>
          <w:szCs w:val="22"/>
          <w:lang w:eastAsia="es-ES"/>
        </w:rPr>
        <w:t xml:space="preserve"> 202</w:t>
      </w:r>
      <w:r w:rsidR="004D0FA1" w:rsidRPr="00F74FD8">
        <w:rPr>
          <w:rFonts w:ascii="Verdana" w:eastAsia="Times New Roman" w:hAnsi="Verdana" w:cs="Arial"/>
          <w:color w:val="auto"/>
          <w:sz w:val="22"/>
          <w:szCs w:val="22"/>
          <w:highlight w:val="yellow"/>
          <w:lang w:eastAsia="es-ES"/>
        </w:rPr>
        <w:t>XXX</w:t>
      </w:r>
      <w:r w:rsidRPr="00A51459">
        <w:rPr>
          <w:rFonts w:ascii="Verdana" w:eastAsia="Times New Roman" w:hAnsi="Verdana" w:cs="Arial"/>
          <w:color w:val="auto"/>
          <w:sz w:val="22"/>
          <w:szCs w:val="22"/>
          <w:lang w:eastAsia="es-ES"/>
        </w:rPr>
        <w:t xml:space="preserve">. </w:t>
      </w:r>
      <w:r w:rsidR="00D06165" w:rsidRPr="00A51459">
        <w:rPr>
          <w:rFonts w:ascii="Verdana" w:eastAsia="Times New Roman" w:hAnsi="Verdana" w:cs="Arial"/>
          <w:color w:val="auto"/>
          <w:sz w:val="22"/>
          <w:szCs w:val="22"/>
          <w:lang w:eastAsia="es-ES"/>
        </w:rPr>
        <w:t xml:space="preserve"> En tal sentido, el siguiente es el cronograma establecido para l</w:t>
      </w:r>
      <w:r w:rsidR="001629F0" w:rsidRPr="00A51459">
        <w:rPr>
          <w:rFonts w:ascii="Verdana" w:eastAsia="Times New Roman" w:hAnsi="Verdana" w:cs="Arial"/>
          <w:color w:val="auto"/>
          <w:sz w:val="22"/>
          <w:szCs w:val="22"/>
          <w:lang w:eastAsia="es-ES"/>
        </w:rPr>
        <w:t>a</w:t>
      </w:r>
      <w:r w:rsidR="009514DD" w:rsidRPr="00A51459">
        <w:rPr>
          <w:rFonts w:ascii="Verdana" w:eastAsia="Times New Roman" w:hAnsi="Verdana" w:cs="Arial"/>
          <w:color w:val="auto"/>
          <w:sz w:val="22"/>
          <w:szCs w:val="22"/>
          <w:lang w:eastAsia="es-ES"/>
        </w:rPr>
        <w:t xml:space="preserve"> adopción de los</w:t>
      </w:r>
      <w:r w:rsidR="003F368C">
        <w:rPr>
          <w:rFonts w:ascii="Verdana" w:eastAsia="Times New Roman" w:hAnsi="Verdana" w:cs="Arial"/>
          <w:color w:val="auto"/>
          <w:sz w:val="22"/>
          <w:szCs w:val="22"/>
          <w:lang w:eastAsia="es-ES"/>
        </w:rPr>
        <w:t xml:space="preserve"> </w:t>
      </w:r>
      <w:r w:rsidR="003F368C" w:rsidRPr="00C60BCA">
        <w:rPr>
          <w:rFonts w:ascii="Verdana" w:hAnsi="Verdana" w:cs="Arial"/>
          <w:color w:val="000000" w:themeColor="text1"/>
          <w:sz w:val="22"/>
          <w:szCs w:val="22"/>
        </w:rPr>
        <w:t>documentos tipo</w:t>
      </w:r>
      <w:r w:rsidR="003F368C" w:rsidRPr="00C60BCA">
        <w:rPr>
          <w:rFonts w:ascii="Verdana" w:hAnsi="Verdana" w:cs="Arial"/>
          <w:b/>
          <w:bCs/>
          <w:color w:val="000000" w:themeColor="text1"/>
          <w:sz w:val="22"/>
          <w:szCs w:val="22"/>
        </w:rPr>
        <w:t xml:space="preserve"> </w:t>
      </w:r>
      <w:r w:rsidR="003F368C" w:rsidRPr="00C60BCA">
        <w:rPr>
          <w:rFonts w:ascii="Verdana" w:hAnsi="Verdana" w:cs="Arial"/>
          <w:color w:val="000000" w:themeColor="text1"/>
          <w:sz w:val="22"/>
          <w:szCs w:val="22"/>
        </w:rPr>
        <w:t>para los procesos de contratación que se adelantan bajo la modalidad de concurso de méritos para contratar la interventoría de obras públicas de infraestructura social</w:t>
      </w:r>
      <w:r w:rsidR="003F368C">
        <w:rPr>
          <w:rFonts w:ascii="Verdana" w:eastAsia="Symbol" w:hAnsi="Verdana" w:cs="Symbol"/>
          <w:color w:val="000000" w:themeColor="text1"/>
          <w:sz w:val="22"/>
          <w:szCs w:val="22"/>
        </w:rPr>
        <w:t>;</w:t>
      </w:r>
      <w:r w:rsidR="003F368C" w:rsidRPr="00C60BCA">
        <w:rPr>
          <w:rFonts w:ascii="Verdana" w:hAnsi="Verdana" w:cs="Arial"/>
          <w:color w:val="000000" w:themeColor="text1"/>
          <w:sz w:val="22"/>
          <w:szCs w:val="22"/>
        </w:rPr>
        <w:t xml:space="preserve"> que agrupa los sectores de educación, salud, cultura, recreación y deporte, institucional y </w:t>
      </w:r>
      <w:r w:rsidR="003F368C">
        <w:rPr>
          <w:rFonts w:ascii="Verdana" w:hAnsi="Verdana" w:cs="Arial"/>
          <w:color w:val="000000" w:themeColor="text1"/>
          <w:sz w:val="22"/>
          <w:szCs w:val="22"/>
        </w:rPr>
        <w:t>vivienda – versión 2</w:t>
      </w:r>
      <w:r w:rsidR="003C59EB" w:rsidRPr="00A51459">
        <w:rPr>
          <w:rFonts w:ascii="Verdana" w:eastAsia="Times New Roman" w:hAnsi="Verdana" w:cs="Arial"/>
          <w:color w:val="auto"/>
          <w:sz w:val="22"/>
          <w:szCs w:val="22"/>
          <w:lang w:eastAsia="es-ES"/>
        </w:rPr>
        <w:t>:</w:t>
      </w:r>
    </w:p>
    <w:p w14:paraId="37AA2B8B" w14:textId="2153AFAF" w:rsidR="00E4292C" w:rsidRPr="00A51459" w:rsidRDefault="00E4292C" w:rsidP="00892432">
      <w:pPr>
        <w:pStyle w:val="Encabezado"/>
        <w:spacing w:line="276" w:lineRule="auto"/>
        <w:ind w:right="51"/>
        <w:jc w:val="both"/>
        <w:rPr>
          <w:rFonts w:ascii="Verdana" w:hAnsi="Verdana"/>
          <w:color w:val="auto"/>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2544"/>
        <w:gridCol w:w="3545"/>
        <w:gridCol w:w="1843"/>
        <w:gridCol w:w="1697"/>
      </w:tblGrid>
      <w:tr w:rsidR="003C20B8" w:rsidRPr="00A51459" w14:paraId="06BA6936" w14:textId="77777777" w:rsidTr="00DD6AE4">
        <w:trPr>
          <w:trHeight w:val="300"/>
        </w:trPr>
        <w:tc>
          <w:tcPr>
            <w:tcW w:w="1321" w:type="pct"/>
            <w:shd w:val="clear" w:color="000000" w:fill="BDD7EE"/>
            <w:vAlign w:val="center"/>
            <w:hideMark/>
          </w:tcPr>
          <w:p w14:paraId="6DABB249" w14:textId="4ACFFCB1"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Nombre Hito</w:t>
            </w:r>
          </w:p>
        </w:tc>
        <w:tc>
          <w:tcPr>
            <w:tcW w:w="1841" w:type="pct"/>
            <w:shd w:val="clear" w:color="000000" w:fill="BDD7EE"/>
            <w:vAlign w:val="center"/>
            <w:hideMark/>
          </w:tcPr>
          <w:p w14:paraId="6EE382F8" w14:textId="1F1B7133"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Detalle Hito</w:t>
            </w:r>
          </w:p>
        </w:tc>
        <w:tc>
          <w:tcPr>
            <w:tcW w:w="957" w:type="pct"/>
            <w:shd w:val="clear" w:color="000000" w:fill="BDD7EE"/>
            <w:noWrap/>
            <w:vAlign w:val="center"/>
            <w:hideMark/>
          </w:tcPr>
          <w:p w14:paraId="29244607" w14:textId="787EBABC"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Fecha Inicio</w:t>
            </w:r>
          </w:p>
        </w:tc>
        <w:tc>
          <w:tcPr>
            <w:tcW w:w="881" w:type="pct"/>
            <w:shd w:val="clear" w:color="000000" w:fill="BDD7EE"/>
            <w:noWrap/>
            <w:vAlign w:val="center"/>
            <w:hideMark/>
          </w:tcPr>
          <w:p w14:paraId="4B0B2C97" w14:textId="03BD254A"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Fecha Fin</w:t>
            </w:r>
          </w:p>
        </w:tc>
      </w:tr>
      <w:tr w:rsidR="003C20B8" w:rsidRPr="00A51459" w14:paraId="4C5F03B2" w14:textId="77777777" w:rsidTr="00DD6AE4">
        <w:trPr>
          <w:trHeight w:val="510"/>
        </w:trPr>
        <w:tc>
          <w:tcPr>
            <w:tcW w:w="1321" w:type="pct"/>
            <w:shd w:val="clear" w:color="FFF2CC" w:fill="FFF2CC"/>
            <w:vAlign w:val="center"/>
            <w:hideMark/>
          </w:tcPr>
          <w:p w14:paraId="3862F39E" w14:textId="29462D54"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1. Investigación preliminar del alcance del DT</w:t>
            </w:r>
          </w:p>
        </w:tc>
        <w:tc>
          <w:tcPr>
            <w:tcW w:w="1841" w:type="pct"/>
            <w:shd w:val="clear" w:color="FFF2CC" w:fill="FFF2CC"/>
            <w:vAlign w:val="center"/>
            <w:hideMark/>
          </w:tcPr>
          <w:p w14:paraId="4728B450" w14:textId="026A6F55"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Análisis de la modificación normativa por la cual se ajusta el contenido de los Documentos Tipo</w:t>
            </w:r>
          </w:p>
        </w:tc>
        <w:tc>
          <w:tcPr>
            <w:tcW w:w="957" w:type="pct"/>
            <w:shd w:val="clear" w:color="FFF2CC" w:fill="FFF2CC"/>
            <w:noWrap/>
            <w:vAlign w:val="center"/>
            <w:hideMark/>
          </w:tcPr>
          <w:p w14:paraId="7F9A3893" w14:textId="0411F086"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22/01/2025</w:t>
            </w:r>
          </w:p>
        </w:tc>
        <w:tc>
          <w:tcPr>
            <w:tcW w:w="881" w:type="pct"/>
            <w:shd w:val="clear" w:color="FFF2CC" w:fill="FFF2CC"/>
            <w:noWrap/>
            <w:vAlign w:val="center"/>
            <w:hideMark/>
          </w:tcPr>
          <w:p w14:paraId="7E3B84B5" w14:textId="516D052C"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23/03/2025</w:t>
            </w:r>
          </w:p>
        </w:tc>
      </w:tr>
      <w:tr w:rsidR="003C20B8" w:rsidRPr="00A51459" w14:paraId="17DF62B8" w14:textId="77777777" w:rsidTr="00DD6AE4">
        <w:trPr>
          <w:trHeight w:val="808"/>
        </w:trPr>
        <w:tc>
          <w:tcPr>
            <w:tcW w:w="1321" w:type="pct"/>
            <w:vAlign w:val="center"/>
            <w:hideMark/>
          </w:tcPr>
          <w:p w14:paraId="741DABE3" w14:textId="7A9726F5"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2. Elaboración Informe sobre hallazgos y conclusiones desde el aspecto técnico y jurídico</w:t>
            </w:r>
          </w:p>
        </w:tc>
        <w:tc>
          <w:tcPr>
            <w:tcW w:w="1841" w:type="pct"/>
            <w:vAlign w:val="center"/>
            <w:hideMark/>
          </w:tcPr>
          <w:p w14:paraId="315816B5" w14:textId="10288712"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Documento de elaboración conjunta por parte de los profesionales encargados de la revisión y análisis de los documentos tipo, en formato de informe, con el siguiente contenido:</w:t>
            </w:r>
            <w:r w:rsidRPr="00EC697D">
              <w:rPr>
                <w:rFonts w:ascii="Arial" w:hAnsi="Arial" w:cs="Arial"/>
                <w:color w:val="000000"/>
                <w:sz w:val="20"/>
                <w:szCs w:val="20"/>
                <w:lang w:eastAsia="es-CO"/>
              </w:rPr>
              <w:br/>
              <w:t>* Motivo que suscita el o los ajustes</w:t>
            </w:r>
            <w:r w:rsidRPr="00EC697D">
              <w:rPr>
                <w:rFonts w:ascii="Arial" w:hAnsi="Arial" w:cs="Arial"/>
                <w:color w:val="000000"/>
                <w:sz w:val="20"/>
                <w:szCs w:val="20"/>
                <w:lang w:eastAsia="es-CO"/>
              </w:rPr>
              <w:br/>
              <w:t>* Detalles de las razones que justifican la modificación</w:t>
            </w:r>
            <w:r w:rsidRPr="00EC697D">
              <w:rPr>
                <w:rFonts w:ascii="Arial" w:hAnsi="Arial" w:cs="Arial"/>
                <w:color w:val="000000"/>
                <w:sz w:val="20"/>
                <w:szCs w:val="20"/>
                <w:lang w:eastAsia="es-CO"/>
              </w:rPr>
              <w:br/>
              <w:t>* Análisis integral de viabilidad técnica, jurídica y financiera</w:t>
            </w:r>
            <w:r w:rsidRPr="00EC697D">
              <w:rPr>
                <w:rFonts w:ascii="Arial" w:hAnsi="Arial" w:cs="Arial"/>
                <w:color w:val="000000"/>
                <w:sz w:val="20"/>
                <w:szCs w:val="20"/>
                <w:lang w:eastAsia="es-CO"/>
              </w:rPr>
              <w:br/>
              <w:t>* Razones de Oportunidad y Conveniencia</w:t>
            </w:r>
            <w:r w:rsidRPr="00EC697D">
              <w:rPr>
                <w:rFonts w:ascii="Arial" w:hAnsi="Arial" w:cs="Arial"/>
                <w:color w:val="000000"/>
                <w:sz w:val="20"/>
                <w:szCs w:val="20"/>
                <w:lang w:eastAsia="es-CO"/>
              </w:rPr>
              <w:br/>
              <w:t>* Razones de hecho y de derecho que justifican la modificación</w:t>
            </w:r>
          </w:p>
        </w:tc>
        <w:tc>
          <w:tcPr>
            <w:tcW w:w="957" w:type="pct"/>
            <w:noWrap/>
            <w:vAlign w:val="center"/>
            <w:hideMark/>
          </w:tcPr>
          <w:p w14:paraId="1B6BDF52" w14:textId="0FBBFBCE"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23/03/2025</w:t>
            </w:r>
          </w:p>
        </w:tc>
        <w:tc>
          <w:tcPr>
            <w:tcW w:w="881" w:type="pct"/>
            <w:noWrap/>
            <w:vAlign w:val="center"/>
            <w:hideMark/>
          </w:tcPr>
          <w:p w14:paraId="34AF26A5" w14:textId="5C2C0CF4"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2/05/2025</w:t>
            </w:r>
          </w:p>
        </w:tc>
      </w:tr>
      <w:tr w:rsidR="003C20B8" w:rsidRPr="00A51459" w14:paraId="7831AFDC" w14:textId="77777777" w:rsidTr="00DD6AE4">
        <w:trPr>
          <w:trHeight w:val="1530"/>
        </w:trPr>
        <w:tc>
          <w:tcPr>
            <w:tcW w:w="1321" w:type="pct"/>
            <w:shd w:val="clear" w:color="FFF2CC" w:fill="FFF2CC"/>
            <w:vAlign w:val="center"/>
            <w:hideMark/>
          </w:tcPr>
          <w:p w14:paraId="0F87063E" w14:textId="2BAD126C"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3. Estructuración de los Documentos Tipo</w:t>
            </w:r>
          </w:p>
        </w:tc>
        <w:tc>
          <w:tcPr>
            <w:tcW w:w="1841" w:type="pct"/>
            <w:shd w:val="clear" w:color="FFF2CC" w:fill="FFF2CC"/>
            <w:vAlign w:val="center"/>
            <w:hideMark/>
          </w:tcPr>
          <w:p w14:paraId="4A071F09" w14:textId="41E2DFCD"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 xml:space="preserve">Estructurar la primera versión de modificación a los documentos </w:t>
            </w:r>
            <w:r>
              <w:rPr>
                <w:rFonts w:ascii="Arial" w:hAnsi="Arial" w:cs="Arial"/>
                <w:color w:val="000000"/>
                <w:sz w:val="20"/>
                <w:szCs w:val="20"/>
                <w:lang w:eastAsia="es-CO"/>
              </w:rPr>
              <w:t xml:space="preserve">de interventoría </w:t>
            </w:r>
            <w:r w:rsidRPr="00EC697D">
              <w:rPr>
                <w:rFonts w:ascii="Arial" w:hAnsi="Arial" w:cs="Arial"/>
                <w:color w:val="000000"/>
                <w:sz w:val="20"/>
                <w:szCs w:val="20"/>
                <w:lang w:eastAsia="es-CO"/>
              </w:rPr>
              <w:t>de infraestructura social</w:t>
            </w:r>
            <w:r>
              <w:rPr>
                <w:rFonts w:ascii="Arial" w:hAnsi="Arial" w:cs="Arial"/>
                <w:color w:val="000000"/>
                <w:sz w:val="20"/>
                <w:szCs w:val="20"/>
                <w:lang w:eastAsia="es-CO"/>
              </w:rPr>
              <w:t xml:space="preserve"> </w:t>
            </w:r>
            <w:r w:rsidRPr="00EC697D">
              <w:rPr>
                <w:rFonts w:ascii="Arial" w:hAnsi="Arial" w:cs="Arial"/>
                <w:color w:val="000000"/>
                <w:sz w:val="20"/>
                <w:szCs w:val="20"/>
                <w:lang w:eastAsia="es-CO"/>
              </w:rPr>
              <w:t>de acuerdo con el análisis hecho en el punto anterior</w:t>
            </w:r>
          </w:p>
        </w:tc>
        <w:tc>
          <w:tcPr>
            <w:tcW w:w="957" w:type="pct"/>
            <w:shd w:val="clear" w:color="FFF2CC" w:fill="FFF2CC"/>
            <w:noWrap/>
            <w:vAlign w:val="center"/>
            <w:hideMark/>
          </w:tcPr>
          <w:p w14:paraId="0E3E840C" w14:textId="0B3D7CAC"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13/04/2025</w:t>
            </w:r>
          </w:p>
        </w:tc>
        <w:tc>
          <w:tcPr>
            <w:tcW w:w="881" w:type="pct"/>
            <w:shd w:val="clear" w:color="FFF2CC" w:fill="FFF2CC"/>
            <w:noWrap/>
            <w:vAlign w:val="center"/>
            <w:hideMark/>
          </w:tcPr>
          <w:p w14:paraId="6C1EE485" w14:textId="686751E2"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13/05/2025</w:t>
            </w:r>
          </w:p>
        </w:tc>
      </w:tr>
      <w:tr w:rsidR="003C20B8" w:rsidRPr="00A51459" w14:paraId="562F8379" w14:textId="77777777" w:rsidTr="00DD6AE4">
        <w:trPr>
          <w:trHeight w:val="1290"/>
        </w:trPr>
        <w:tc>
          <w:tcPr>
            <w:tcW w:w="1321" w:type="pct"/>
            <w:vAlign w:val="bottom"/>
            <w:hideMark/>
          </w:tcPr>
          <w:p w14:paraId="25347A58" w14:textId="1DEACD6D"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4. Elaboración del proyecto de resolución y la memoria justificativa- soporte técnico que justifica la modificación de los documentos tipo</w:t>
            </w:r>
          </w:p>
        </w:tc>
        <w:tc>
          <w:tcPr>
            <w:tcW w:w="1841" w:type="pct"/>
            <w:vAlign w:val="center"/>
            <w:hideMark/>
          </w:tcPr>
          <w:p w14:paraId="69463957" w14:textId="0F6090A9"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 xml:space="preserve">Estructurar la memoria justificativa y la resolución a partir de la cual se justifica la necesidad de modificar los documentos tipo </w:t>
            </w:r>
            <w:r>
              <w:rPr>
                <w:rFonts w:ascii="Arial" w:hAnsi="Arial" w:cs="Arial"/>
                <w:color w:val="000000"/>
                <w:sz w:val="20"/>
                <w:szCs w:val="20"/>
                <w:lang w:eastAsia="es-CO"/>
              </w:rPr>
              <w:t>de interventoría de infraestructura social</w:t>
            </w:r>
          </w:p>
        </w:tc>
        <w:tc>
          <w:tcPr>
            <w:tcW w:w="957" w:type="pct"/>
            <w:noWrap/>
            <w:vAlign w:val="center"/>
            <w:hideMark/>
          </w:tcPr>
          <w:p w14:paraId="4612A15C" w14:textId="6C92DD32"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15/05/2025</w:t>
            </w:r>
          </w:p>
        </w:tc>
        <w:tc>
          <w:tcPr>
            <w:tcW w:w="881" w:type="pct"/>
            <w:noWrap/>
            <w:vAlign w:val="center"/>
            <w:hideMark/>
          </w:tcPr>
          <w:p w14:paraId="4EC3A15F" w14:textId="08D39444"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29/07/2025</w:t>
            </w:r>
          </w:p>
        </w:tc>
      </w:tr>
      <w:tr w:rsidR="003C20B8" w:rsidRPr="00A51459" w14:paraId="5F4880EA" w14:textId="77777777" w:rsidTr="00DD6AE4">
        <w:trPr>
          <w:trHeight w:val="2040"/>
        </w:trPr>
        <w:tc>
          <w:tcPr>
            <w:tcW w:w="1321" w:type="pct"/>
            <w:shd w:val="clear" w:color="FFF2CC" w:fill="FFF2CC"/>
            <w:vAlign w:val="center"/>
            <w:hideMark/>
          </w:tcPr>
          <w:p w14:paraId="5CDCBEAD" w14:textId="65F62603"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lastRenderedPageBreak/>
              <w:t xml:space="preserve">5. Instalación de mesas de trabajo para recibir insumos de las entidades técnicas o especializadas para recibir retroalimentación frente a la propuesta planteada a la modificación a los documentos tipo </w:t>
            </w:r>
            <w:r>
              <w:rPr>
                <w:rFonts w:ascii="Arial" w:hAnsi="Arial" w:cs="Arial"/>
                <w:b/>
                <w:bCs/>
                <w:color w:val="000000"/>
                <w:sz w:val="20"/>
                <w:szCs w:val="20"/>
                <w:lang w:eastAsia="es-CO"/>
              </w:rPr>
              <w:t>de interventoría de infraestructura social</w:t>
            </w:r>
          </w:p>
        </w:tc>
        <w:tc>
          <w:tcPr>
            <w:tcW w:w="1841" w:type="pct"/>
            <w:shd w:val="clear" w:color="FFF2CC" w:fill="FFF2CC"/>
            <w:vAlign w:val="center"/>
            <w:hideMark/>
          </w:tcPr>
          <w:p w14:paraId="1B8BE86A" w14:textId="0C7EF88A"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 xml:space="preserve">Instalación de mesas de trabajo para recibir insumos de las entidades técnicas o especializadas para recibir retroalimentación frente a la propuesta planteada a la modificación a los documentos tipo </w:t>
            </w:r>
            <w:r>
              <w:rPr>
                <w:rFonts w:ascii="Arial" w:hAnsi="Arial" w:cs="Arial"/>
                <w:color w:val="000000"/>
                <w:sz w:val="20"/>
                <w:szCs w:val="20"/>
                <w:lang w:eastAsia="es-CO"/>
              </w:rPr>
              <w:t>señalados</w:t>
            </w:r>
          </w:p>
        </w:tc>
        <w:tc>
          <w:tcPr>
            <w:tcW w:w="957" w:type="pct"/>
            <w:shd w:val="clear" w:color="FFF2CC" w:fill="FFF2CC"/>
            <w:noWrap/>
            <w:vAlign w:val="center"/>
            <w:hideMark/>
          </w:tcPr>
          <w:p w14:paraId="615FDDC2" w14:textId="7FBB041B"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30/07/2025</w:t>
            </w:r>
          </w:p>
        </w:tc>
        <w:tc>
          <w:tcPr>
            <w:tcW w:w="881" w:type="pct"/>
            <w:shd w:val="clear" w:color="FFF2CC" w:fill="FFF2CC"/>
            <w:noWrap/>
            <w:vAlign w:val="center"/>
            <w:hideMark/>
          </w:tcPr>
          <w:p w14:paraId="512DA60F" w14:textId="519130A9"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29/08/2025</w:t>
            </w:r>
          </w:p>
        </w:tc>
      </w:tr>
      <w:tr w:rsidR="003C20B8" w:rsidRPr="00A51459" w14:paraId="4E8EAD64" w14:textId="77777777" w:rsidTr="00DD6AE4">
        <w:trPr>
          <w:trHeight w:val="1035"/>
        </w:trPr>
        <w:tc>
          <w:tcPr>
            <w:tcW w:w="1321" w:type="pct"/>
            <w:vAlign w:val="center"/>
            <w:hideMark/>
          </w:tcPr>
          <w:p w14:paraId="7B866752" w14:textId="306F5D2F"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6. Respuesta a las observaciones presentadas por las entidades técnicas y especializadas</w:t>
            </w:r>
          </w:p>
        </w:tc>
        <w:tc>
          <w:tcPr>
            <w:tcW w:w="1841" w:type="pct"/>
            <w:vAlign w:val="bottom"/>
            <w:hideMark/>
          </w:tcPr>
          <w:p w14:paraId="6E36BE94" w14:textId="0375488F"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 xml:space="preserve">Generar respuesta a las observaciones presentadas por las entidades técnicas y especializadas y realizar ajustes a la propuesta de modificación </w:t>
            </w:r>
            <w:proofErr w:type="gramStart"/>
            <w:r w:rsidRPr="00EC697D">
              <w:rPr>
                <w:rFonts w:ascii="Arial" w:hAnsi="Arial" w:cs="Arial"/>
                <w:color w:val="000000"/>
                <w:sz w:val="20"/>
                <w:szCs w:val="20"/>
                <w:lang w:eastAsia="es-CO"/>
              </w:rPr>
              <w:t>de los documento</w:t>
            </w:r>
            <w:proofErr w:type="gramEnd"/>
            <w:r w:rsidRPr="00EC697D">
              <w:rPr>
                <w:rFonts w:ascii="Arial" w:hAnsi="Arial" w:cs="Arial"/>
                <w:color w:val="000000"/>
                <w:sz w:val="20"/>
                <w:szCs w:val="20"/>
                <w:lang w:eastAsia="es-CO"/>
              </w:rPr>
              <w:t xml:space="preserve"> tipo</w:t>
            </w:r>
            <w:r>
              <w:rPr>
                <w:rFonts w:ascii="Arial" w:hAnsi="Arial" w:cs="Arial"/>
                <w:color w:val="000000"/>
                <w:sz w:val="20"/>
                <w:szCs w:val="20"/>
                <w:lang w:eastAsia="es-CO"/>
              </w:rPr>
              <w:t xml:space="preserve"> señalados</w:t>
            </w:r>
          </w:p>
        </w:tc>
        <w:tc>
          <w:tcPr>
            <w:tcW w:w="957" w:type="pct"/>
            <w:noWrap/>
            <w:vAlign w:val="center"/>
            <w:hideMark/>
          </w:tcPr>
          <w:p w14:paraId="453A3577" w14:textId="0E2ABAD0"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1/09/2025</w:t>
            </w:r>
          </w:p>
        </w:tc>
        <w:tc>
          <w:tcPr>
            <w:tcW w:w="881" w:type="pct"/>
            <w:noWrap/>
            <w:vAlign w:val="center"/>
            <w:hideMark/>
          </w:tcPr>
          <w:p w14:paraId="64709846" w14:textId="70C21E1A"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1/10/2025</w:t>
            </w:r>
          </w:p>
        </w:tc>
      </w:tr>
      <w:tr w:rsidR="003C20B8" w:rsidRPr="00A51459" w14:paraId="5D95D413" w14:textId="77777777" w:rsidTr="00DD6AE4">
        <w:trPr>
          <w:trHeight w:val="765"/>
        </w:trPr>
        <w:tc>
          <w:tcPr>
            <w:tcW w:w="1321" w:type="pct"/>
            <w:shd w:val="clear" w:color="FFF2CC" w:fill="FFF2CC"/>
            <w:vAlign w:val="center"/>
            <w:hideMark/>
          </w:tcPr>
          <w:p w14:paraId="529EA7C0" w14:textId="28784370"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7. Publicación del proyecto de documento tipo en la página web</w:t>
            </w:r>
          </w:p>
        </w:tc>
        <w:tc>
          <w:tcPr>
            <w:tcW w:w="1841" w:type="pct"/>
            <w:shd w:val="clear" w:color="FFF2CC" w:fill="FFF2CC"/>
            <w:vAlign w:val="center"/>
            <w:hideMark/>
          </w:tcPr>
          <w:p w14:paraId="2B964319" w14:textId="62E0DABF"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 xml:space="preserve">Publicación para comentarios y observaciones de: i) el proyecto de documento tipo y </w:t>
            </w:r>
            <w:proofErr w:type="spellStart"/>
            <w:r w:rsidRPr="00EC697D">
              <w:rPr>
                <w:rFonts w:ascii="Arial" w:hAnsi="Arial" w:cs="Arial"/>
                <w:color w:val="000000"/>
                <w:sz w:val="20"/>
                <w:szCs w:val="20"/>
                <w:lang w:eastAsia="es-CO"/>
              </w:rPr>
              <w:t>ii</w:t>
            </w:r>
            <w:proofErr w:type="spellEnd"/>
            <w:r w:rsidRPr="00EC697D">
              <w:rPr>
                <w:rFonts w:ascii="Arial" w:hAnsi="Arial" w:cs="Arial"/>
                <w:color w:val="000000"/>
                <w:sz w:val="20"/>
                <w:szCs w:val="20"/>
                <w:lang w:eastAsia="es-CO"/>
              </w:rPr>
              <w:t>) el proyecto de resolución que los adopta</w:t>
            </w:r>
          </w:p>
        </w:tc>
        <w:tc>
          <w:tcPr>
            <w:tcW w:w="957" w:type="pct"/>
            <w:shd w:val="clear" w:color="FFF2CC" w:fill="FFF2CC"/>
            <w:noWrap/>
            <w:vAlign w:val="center"/>
            <w:hideMark/>
          </w:tcPr>
          <w:p w14:paraId="3E98E176" w14:textId="6CAD69D1"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2/10/2025</w:t>
            </w:r>
          </w:p>
        </w:tc>
        <w:tc>
          <w:tcPr>
            <w:tcW w:w="881" w:type="pct"/>
            <w:shd w:val="clear" w:color="FFF2CC" w:fill="FFF2CC"/>
            <w:noWrap/>
            <w:vAlign w:val="center"/>
            <w:hideMark/>
          </w:tcPr>
          <w:p w14:paraId="5F085445" w14:textId="3AEDD965"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12/10/2025</w:t>
            </w:r>
          </w:p>
        </w:tc>
      </w:tr>
      <w:tr w:rsidR="003C20B8" w:rsidRPr="00A51459" w14:paraId="72E296D7" w14:textId="77777777" w:rsidTr="00DD6AE4">
        <w:trPr>
          <w:trHeight w:val="1020"/>
        </w:trPr>
        <w:tc>
          <w:tcPr>
            <w:tcW w:w="1321" w:type="pct"/>
            <w:vAlign w:val="center"/>
            <w:hideMark/>
          </w:tcPr>
          <w:p w14:paraId="57F5C427" w14:textId="60BC3F2C"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8. Trámite de abogacía de la competencia ante la SIC</w:t>
            </w:r>
          </w:p>
        </w:tc>
        <w:tc>
          <w:tcPr>
            <w:tcW w:w="1841" w:type="pct"/>
            <w:vAlign w:val="center"/>
            <w:hideMark/>
          </w:tcPr>
          <w:p w14:paraId="0A72F18D" w14:textId="44AEC4AD"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Remisión a la Superintendencia de Industria y Comercio del proyecto de resolución para que dé su concepto en relación con la posible afectación a la libre competencia.</w:t>
            </w:r>
          </w:p>
        </w:tc>
        <w:tc>
          <w:tcPr>
            <w:tcW w:w="957" w:type="pct"/>
            <w:noWrap/>
            <w:vAlign w:val="center"/>
            <w:hideMark/>
          </w:tcPr>
          <w:p w14:paraId="76A9587B" w14:textId="697EA441"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13/10/2025</w:t>
            </w:r>
          </w:p>
        </w:tc>
        <w:tc>
          <w:tcPr>
            <w:tcW w:w="881" w:type="pct"/>
            <w:noWrap/>
            <w:vAlign w:val="center"/>
            <w:hideMark/>
          </w:tcPr>
          <w:p w14:paraId="75AB88F0" w14:textId="7F47EFE4"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23/10/2025</w:t>
            </w:r>
          </w:p>
        </w:tc>
      </w:tr>
      <w:tr w:rsidR="003C20B8" w:rsidRPr="00A51459" w14:paraId="26074557" w14:textId="77777777" w:rsidTr="00DD6AE4">
        <w:trPr>
          <w:trHeight w:val="765"/>
        </w:trPr>
        <w:tc>
          <w:tcPr>
            <w:tcW w:w="1321" w:type="pct"/>
            <w:shd w:val="clear" w:color="FFF2CC" w:fill="FFF2CC"/>
            <w:vAlign w:val="center"/>
            <w:hideMark/>
          </w:tcPr>
          <w:p w14:paraId="3DCB067D" w14:textId="57694BB0"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9. Revisión de los comentarios y ajustes al Documento Tipo frente a los borradores anteriores</w:t>
            </w:r>
          </w:p>
        </w:tc>
        <w:tc>
          <w:tcPr>
            <w:tcW w:w="1841" w:type="pct"/>
            <w:shd w:val="clear" w:color="FFF2CC" w:fill="FFF2CC"/>
            <w:vAlign w:val="center"/>
            <w:hideMark/>
          </w:tcPr>
          <w:p w14:paraId="30C4C62C" w14:textId="1E165A07"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Generar respuesta a las observaciones y realizar ajustes a la modificación de los documentos tipo</w:t>
            </w:r>
          </w:p>
        </w:tc>
        <w:tc>
          <w:tcPr>
            <w:tcW w:w="957" w:type="pct"/>
            <w:shd w:val="clear" w:color="FFF2CC" w:fill="FFF2CC"/>
            <w:noWrap/>
            <w:vAlign w:val="center"/>
            <w:hideMark/>
          </w:tcPr>
          <w:p w14:paraId="07F35AE2" w14:textId="41B8A266"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24/10/2025</w:t>
            </w:r>
          </w:p>
        </w:tc>
        <w:tc>
          <w:tcPr>
            <w:tcW w:w="881" w:type="pct"/>
            <w:shd w:val="clear" w:color="FFF2CC" w:fill="FFF2CC"/>
            <w:noWrap/>
            <w:vAlign w:val="center"/>
            <w:hideMark/>
          </w:tcPr>
          <w:p w14:paraId="70EF43C1" w14:textId="69DF2508"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13/11/2025</w:t>
            </w:r>
          </w:p>
        </w:tc>
      </w:tr>
      <w:tr w:rsidR="003C20B8" w:rsidRPr="00A51459" w14:paraId="1074D8D4" w14:textId="77777777" w:rsidTr="00DD6AE4">
        <w:trPr>
          <w:trHeight w:val="765"/>
        </w:trPr>
        <w:tc>
          <w:tcPr>
            <w:tcW w:w="1321" w:type="pct"/>
            <w:vAlign w:val="center"/>
            <w:hideMark/>
          </w:tcPr>
          <w:p w14:paraId="7FFBE8C1" w14:textId="034DE37D"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10. Expedición del acto administrativo -Resolución de CCE- y de los documentos tipo.</w:t>
            </w:r>
          </w:p>
        </w:tc>
        <w:tc>
          <w:tcPr>
            <w:tcW w:w="1841" w:type="pct"/>
            <w:vAlign w:val="center"/>
            <w:hideMark/>
          </w:tcPr>
          <w:p w14:paraId="7E1D1F42" w14:textId="13B21DE7"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Publicación de acto administrativo de CCE y los Anexos de Resolución</w:t>
            </w:r>
          </w:p>
        </w:tc>
        <w:tc>
          <w:tcPr>
            <w:tcW w:w="1838" w:type="pct"/>
            <w:gridSpan w:val="2"/>
            <w:noWrap/>
            <w:vAlign w:val="center"/>
            <w:hideMark/>
          </w:tcPr>
          <w:p w14:paraId="462D33DB" w14:textId="3331ED5A" w:rsidR="003C20B8" w:rsidRPr="00D10199" w:rsidRDefault="003C20B8" w:rsidP="003C20B8">
            <w:pPr>
              <w:spacing w:line="276" w:lineRule="auto"/>
              <w:rPr>
                <w:rFonts w:ascii="Verdana" w:hAnsi="Verdana" w:cs="Arial"/>
                <w:color w:val="000000"/>
                <w:sz w:val="20"/>
                <w:szCs w:val="20"/>
                <w:highlight w:val="yellow"/>
                <w:lang w:eastAsia="es-CO"/>
              </w:rPr>
            </w:pPr>
            <w:r w:rsidRPr="00EC697D">
              <w:rPr>
                <w:rFonts w:ascii="Arial" w:hAnsi="Arial" w:cs="Arial"/>
                <w:b/>
                <w:bCs/>
                <w:color w:val="000000"/>
                <w:sz w:val="20"/>
                <w:szCs w:val="20"/>
                <w:lang w:eastAsia="es-CO"/>
              </w:rPr>
              <w:t>1/12/2025</w:t>
            </w:r>
          </w:p>
        </w:tc>
      </w:tr>
      <w:tr w:rsidR="003C20B8" w:rsidRPr="00A51459" w14:paraId="153FEF65" w14:textId="77777777" w:rsidTr="00DD6AE4">
        <w:trPr>
          <w:trHeight w:val="1530"/>
        </w:trPr>
        <w:tc>
          <w:tcPr>
            <w:tcW w:w="1321" w:type="pct"/>
            <w:shd w:val="clear" w:color="FFF2CC" w:fill="FFF2CC"/>
            <w:vAlign w:val="center"/>
            <w:hideMark/>
          </w:tcPr>
          <w:p w14:paraId="49332DF7" w14:textId="3C273D83" w:rsidR="003C20B8" w:rsidRPr="00A51459" w:rsidRDefault="003C20B8" w:rsidP="003C20B8">
            <w:pPr>
              <w:spacing w:line="276" w:lineRule="auto"/>
              <w:rPr>
                <w:rFonts w:ascii="Verdana" w:hAnsi="Verdana" w:cs="Arial"/>
                <w:b/>
                <w:bCs/>
                <w:color w:val="000000"/>
                <w:sz w:val="20"/>
                <w:szCs w:val="20"/>
                <w:lang w:eastAsia="es-CO"/>
              </w:rPr>
            </w:pPr>
            <w:r w:rsidRPr="00EC697D">
              <w:rPr>
                <w:rFonts w:ascii="Arial" w:hAnsi="Arial" w:cs="Arial"/>
                <w:b/>
                <w:bCs/>
                <w:color w:val="000000"/>
                <w:sz w:val="20"/>
                <w:szCs w:val="20"/>
                <w:lang w:eastAsia="es-CO"/>
              </w:rPr>
              <w:t>11. Implementación de los documentos tipo</w:t>
            </w:r>
          </w:p>
        </w:tc>
        <w:tc>
          <w:tcPr>
            <w:tcW w:w="1841" w:type="pct"/>
            <w:shd w:val="clear" w:color="FFF2CC" w:fill="FFF2CC"/>
            <w:vAlign w:val="center"/>
            <w:hideMark/>
          </w:tcPr>
          <w:p w14:paraId="4B7739B7" w14:textId="7EFB1682"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 xml:space="preserve">Fecha en la cual se implementarán los Documentos Tipo. </w:t>
            </w:r>
          </w:p>
        </w:tc>
        <w:tc>
          <w:tcPr>
            <w:tcW w:w="1838" w:type="pct"/>
            <w:gridSpan w:val="2"/>
            <w:noWrap/>
            <w:vAlign w:val="center"/>
            <w:hideMark/>
          </w:tcPr>
          <w:p w14:paraId="4EFE84F8" w14:textId="019B6FD8" w:rsidR="003C20B8" w:rsidRPr="00A51459" w:rsidRDefault="003C20B8" w:rsidP="003C20B8">
            <w:pPr>
              <w:spacing w:line="276" w:lineRule="auto"/>
              <w:rPr>
                <w:rFonts w:ascii="Verdana" w:hAnsi="Verdana" w:cs="Arial"/>
                <w:color w:val="000000"/>
                <w:sz w:val="20"/>
                <w:szCs w:val="20"/>
                <w:lang w:eastAsia="es-CO"/>
              </w:rPr>
            </w:pPr>
            <w:r w:rsidRPr="00EC697D">
              <w:rPr>
                <w:rFonts w:ascii="Arial" w:hAnsi="Arial" w:cs="Arial"/>
                <w:color w:val="000000"/>
                <w:sz w:val="20"/>
                <w:szCs w:val="20"/>
                <w:lang w:eastAsia="es-CO"/>
              </w:rPr>
              <w:t> </w:t>
            </w:r>
          </w:p>
        </w:tc>
      </w:tr>
    </w:tbl>
    <w:p w14:paraId="18818B40" w14:textId="77777777" w:rsidR="00FB7AD9" w:rsidRPr="00A51459" w:rsidRDefault="00FB7AD9" w:rsidP="00892432">
      <w:pPr>
        <w:pStyle w:val="Titulo1"/>
        <w:spacing w:after="0" w:line="276" w:lineRule="auto"/>
        <w:ind w:left="360"/>
        <w:rPr>
          <w:rFonts w:ascii="Verdana" w:hAnsi="Verdana"/>
          <w:color w:val="auto"/>
          <w:lang w:val="es-CO"/>
        </w:rPr>
      </w:pPr>
    </w:p>
    <w:p w14:paraId="2F0A0C46" w14:textId="7CF60725" w:rsidR="00C139E2" w:rsidRPr="00A51459" w:rsidRDefault="00C139E2" w:rsidP="00892432">
      <w:pPr>
        <w:pStyle w:val="Titulo1"/>
        <w:numPr>
          <w:ilvl w:val="0"/>
          <w:numId w:val="9"/>
        </w:numPr>
        <w:spacing w:after="0" w:line="276" w:lineRule="auto"/>
        <w:rPr>
          <w:rFonts w:ascii="Verdana" w:eastAsia="Arial" w:hAnsi="Verdana" w:cs="Arial"/>
          <w:b/>
          <w:color w:val="auto"/>
          <w:lang w:val="es-CO"/>
        </w:rPr>
      </w:pPr>
      <w:r w:rsidRPr="00A51459">
        <w:rPr>
          <w:rFonts w:ascii="Verdana" w:hAnsi="Verdana"/>
          <w:b/>
          <w:color w:val="auto"/>
          <w:lang w:val="es-CO"/>
        </w:rPr>
        <w:t xml:space="preserve">Ámbito de aplicación y sujetos a los que se dirige </w:t>
      </w:r>
    </w:p>
    <w:p w14:paraId="2CE5B227" w14:textId="77777777" w:rsidR="00C139E2" w:rsidRPr="00A51459" w:rsidRDefault="00C139E2" w:rsidP="00892432">
      <w:pPr>
        <w:pStyle w:val="Titulo1"/>
        <w:pBdr>
          <w:top w:val="nil"/>
          <w:left w:val="nil"/>
          <w:bottom w:val="nil"/>
          <w:right w:val="nil"/>
          <w:between w:val="nil"/>
        </w:pBdr>
        <w:shd w:val="clear" w:color="auto" w:fill="FFFFFF" w:themeFill="background1"/>
        <w:tabs>
          <w:tab w:val="left" w:pos="1134"/>
          <w:tab w:val="left" w:pos="6804"/>
        </w:tabs>
        <w:spacing w:after="0" w:line="276" w:lineRule="auto"/>
        <w:ind w:left="360"/>
        <w:jc w:val="both"/>
        <w:rPr>
          <w:rFonts w:ascii="Verdana" w:eastAsia="Arial" w:hAnsi="Verdana" w:cs="Arial"/>
          <w:color w:val="auto"/>
          <w:lang w:val="es-CO"/>
        </w:rPr>
      </w:pPr>
    </w:p>
    <w:p w14:paraId="2B2E260C" w14:textId="3BBB4549" w:rsidR="00B902B0" w:rsidRPr="00A51459" w:rsidRDefault="00333063" w:rsidP="00892432">
      <w:pPr>
        <w:pStyle w:val="Encabezado"/>
        <w:spacing w:line="276" w:lineRule="auto"/>
        <w:ind w:right="51"/>
        <w:jc w:val="both"/>
        <w:rPr>
          <w:rFonts w:ascii="Verdana" w:eastAsia="Times New Roman" w:hAnsi="Verdana" w:cs="Arial"/>
          <w:color w:val="auto"/>
          <w:sz w:val="22"/>
          <w:lang w:eastAsia="es-MX"/>
        </w:rPr>
      </w:pPr>
      <w:r w:rsidRPr="00A51459">
        <w:rPr>
          <w:rFonts w:ascii="Verdana" w:eastAsia="Times New Roman" w:hAnsi="Verdana" w:cs="Arial"/>
          <w:color w:val="auto"/>
          <w:sz w:val="22"/>
          <w:lang w:eastAsia="es-MX"/>
        </w:rPr>
        <w:t xml:space="preserve">Las modificaciones a los </w:t>
      </w:r>
      <w:r w:rsidR="004C21C7" w:rsidRPr="00C60BCA">
        <w:rPr>
          <w:rFonts w:ascii="Verdana" w:hAnsi="Verdana" w:cs="Arial"/>
          <w:color w:val="000000" w:themeColor="text1"/>
          <w:sz w:val="22"/>
          <w:szCs w:val="22"/>
        </w:rPr>
        <w:t>documentos tipo</w:t>
      </w:r>
      <w:r w:rsidR="004C21C7" w:rsidRPr="00C60BCA">
        <w:rPr>
          <w:rFonts w:ascii="Verdana" w:hAnsi="Verdana" w:cs="Arial"/>
          <w:b/>
          <w:bCs/>
          <w:color w:val="000000" w:themeColor="text1"/>
          <w:sz w:val="22"/>
          <w:szCs w:val="22"/>
        </w:rPr>
        <w:t xml:space="preserve"> </w:t>
      </w:r>
      <w:r w:rsidR="004C21C7" w:rsidRPr="00C60BCA">
        <w:rPr>
          <w:rFonts w:ascii="Verdana" w:hAnsi="Verdana" w:cs="Arial"/>
          <w:color w:val="000000" w:themeColor="text1"/>
          <w:sz w:val="22"/>
          <w:szCs w:val="22"/>
        </w:rPr>
        <w:t>para los procesos de contratación que se adelantan bajo la modalidad de concurso de méritos para contratar la interventoría de obras públicas de infraestructura social</w:t>
      </w:r>
      <w:r w:rsidR="004C21C7">
        <w:rPr>
          <w:rFonts w:ascii="Verdana" w:eastAsia="Symbol" w:hAnsi="Verdana" w:cs="Symbol"/>
          <w:color w:val="000000" w:themeColor="text1"/>
          <w:sz w:val="22"/>
          <w:szCs w:val="22"/>
        </w:rPr>
        <w:t>;</w:t>
      </w:r>
      <w:r w:rsidR="004C21C7" w:rsidRPr="00C60BCA">
        <w:rPr>
          <w:rFonts w:ascii="Verdana" w:hAnsi="Verdana" w:cs="Arial"/>
          <w:color w:val="000000" w:themeColor="text1"/>
          <w:sz w:val="22"/>
          <w:szCs w:val="22"/>
        </w:rPr>
        <w:t xml:space="preserve"> que agrupa los sectores de educación, salud, cultura, recreación y deporte, institucional y </w:t>
      </w:r>
      <w:r w:rsidR="004C21C7">
        <w:rPr>
          <w:rFonts w:ascii="Verdana" w:hAnsi="Verdana" w:cs="Arial"/>
          <w:color w:val="000000" w:themeColor="text1"/>
          <w:sz w:val="22"/>
          <w:szCs w:val="22"/>
        </w:rPr>
        <w:t>vivienda</w:t>
      </w:r>
      <w:r w:rsidR="0027739B" w:rsidRPr="00A51459">
        <w:rPr>
          <w:rFonts w:ascii="Verdana" w:eastAsia="Times New Roman" w:hAnsi="Verdana" w:cs="Arial"/>
          <w:color w:val="auto"/>
          <w:sz w:val="22"/>
          <w:szCs w:val="22"/>
          <w:lang w:eastAsia="es-ES"/>
        </w:rPr>
        <w:t xml:space="preserve">, </w:t>
      </w:r>
      <w:r w:rsidR="00C139E2" w:rsidRPr="00A51459">
        <w:rPr>
          <w:rFonts w:ascii="Verdana" w:eastAsia="Times New Roman" w:hAnsi="Verdana" w:cs="Arial"/>
          <w:color w:val="auto"/>
          <w:sz w:val="22"/>
          <w:lang w:eastAsia="es-MX"/>
        </w:rPr>
        <w:t>deben ser observados por todas las entidades sometidas al Estatuto General de la Contratación de la Administración Pública</w:t>
      </w:r>
      <w:r w:rsidR="000456C0" w:rsidRPr="00A51459">
        <w:rPr>
          <w:rFonts w:ascii="Verdana" w:eastAsia="Times New Roman" w:hAnsi="Verdana" w:cs="Arial"/>
          <w:color w:val="auto"/>
          <w:sz w:val="22"/>
          <w:lang w:eastAsia="es-MX"/>
        </w:rPr>
        <w:t>, patrimonios autónomos o personas naturales o jurídicas de derecho público o privado que por mandamiento legal estén obligadas a su aplicación</w:t>
      </w:r>
      <w:r w:rsidR="00B37BCA" w:rsidRPr="00A51459">
        <w:rPr>
          <w:rStyle w:val="Refdenotaalpie"/>
          <w:rFonts w:ascii="Verdana" w:eastAsia="Times New Roman" w:hAnsi="Verdana" w:cs="Arial"/>
          <w:color w:val="auto"/>
          <w:sz w:val="22"/>
          <w:lang w:eastAsia="es-MX"/>
        </w:rPr>
        <w:footnoteReference w:id="18"/>
      </w:r>
      <w:r w:rsidR="000456C0" w:rsidRPr="00A51459">
        <w:rPr>
          <w:rFonts w:ascii="Verdana" w:eastAsia="Times New Roman" w:hAnsi="Verdana" w:cs="Arial"/>
          <w:color w:val="auto"/>
          <w:sz w:val="22"/>
          <w:lang w:eastAsia="es-MX"/>
        </w:rPr>
        <w:t xml:space="preserve">. </w:t>
      </w:r>
    </w:p>
    <w:p w14:paraId="6AB72F5A" w14:textId="77777777" w:rsidR="00B902B0" w:rsidRPr="00A51459" w:rsidRDefault="00B902B0" w:rsidP="00892432">
      <w:pPr>
        <w:pStyle w:val="Encabezado"/>
        <w:spacing w:line="276" w:lineRule="auto"/>
        <w:ind w:right="51"/>
        <w:jc w:val="both"/>
        <w:rPr>
          <w:rFonts w:ascii="Verdana" w:eastAsia="Times New Roman" w:hAnsi="Verdana" w:cs="Arial"/>
          <w:color w:val="auto"/>
          <w:sz w:val="22"/>
          <w:lang w:eastAsia="es-MX"/>
        </w:rPr>
      </w:pPr>
    </w:p>
    <w:p w14:paraId="6B4F28A3" w14:textId="7F27ADE2" w:rsidR="00D34951" w:rsidRPr="00A51459" w:rsidRDefault="00D34951" w:rsidP="00892432">
      <w:pPr>
        <w:pStyle w:val="Encabezado"/>
        <w:spacing w:line="276" w:lineRule="auto"/>
        <w:ind w:right="51"/>
        <w:jc w:val="both"/>
        <w:rPr>
          <w:rFonts w:ascii="Verdana" w:eastAsia="Times New Roman" w:hAnsi="Verdana" w:cs="Arial"/>
          <w:color w:val="auto"/>
          <w:sz w:val="22"/>
          <w:lang w:eastAsia="es-MX"/>
        </w:rPr>
      </w:pPr>
      <w:r w:rsidRPr="00A51459">
        <w:rPr>
          <w:rFonts w:ascii="Verdana" w:eastAsia="Times New Roman" w:hAnsi="Verdana" w:cs="Arial"/>
          <w:color w:val="auto"/>
          <w:sz w:val="22"/>
          <w:lang w:eastAsia="es-MX"/>
        </w:rPr>
        <w:lastRenderedPageBreak/>
        <w:t>El artículo</w:t>
      </w:r>
      <w:r w:rsidR="00FD2D85">
        <w:rPr>
          <w:rFonts w:ascii="Verdana" w:eastAsia="Times New Roman" w:hAnsi="Verdana" w:cs="Arial"/>
          <w:color w:val="auto"/>
          <w:sz w:val="22"/>
          <w:lang w:eastAsia="es-MX"/>
        </w:rPr>
        <w:t xml:space="preserve"> 7</w:t>
      </w:r>
      <w:r w:rsidRPr="00A51459">
        <w:rPr>
          <w:rFonts w:ascii="Verdana" w:eastAsia="Times New Roman" w:hAnsi="Verdana" w:cs="Arial"/>
          <w:color w:val="auto"/>
          <w:sz w:val="22"/>
          <w:lang w:eastAsia="es-MX"/>
        </w:rPr>
        <w:t xml:space="preserve"> de la Resolución establece su vigencia y determina que es aplicable a los procesos de selección de</w:t>
      </w:r>
      <w:r w:rsidR="00FD2D85">
        <w:rPr>
          <w:rFonts w:ascii="Verdana" w:eastAsia="Times New Roman" w:hAnsi="Verdana" w:cs="Arial"/>
          <w:color w:val="auto"/>
          <w:sz w:val="22"/>
          <w:lang w:eastAsia="es-MX"/>
        </w:rPr>
        <w:t xml:space="preserve"> </w:t>
      </w:r>
      <w:r w:rsidR="00FD2D85" w:rsidRPr="00C60BCA">
        <w:rPr>
          <w:rFonts w:ascii="Verdana" w:hAnsi="Verdana" w:cs="Arial"/>
          <w:color w:val="000000" w:themeColor="text1"/>
          <w:sz w:val="22"/>
          <w:szCs w:val="22"/>
        </w:rPr>
        <w:t>concurso de méritos para contratar la interventoría de obras públicas de infraestructura social</w:t>
      </w:r>
      <w:r w:rsidR="00FD2D85">
        <w:rPr>
          <w:rFonts w:ascii="Verdana" w:eastAsia="Symbol" w:hAnsi="Verdana" w:cs="Symbol"/>
          <w:color w:val="000000" w:themeColor="text1"/>
          <w:sz w:val="22"/>
          <w:szCs w:val="22"/>
        </w:rPr>
        <w:t>;</w:t>
      </w:r>
      <w:r w:rsidR="00FD2D85" w:rsidRPr="00C60BCA">
        <w:rPr>
          <w:rFonts w:ascii="Verdana" w:hAnsi="Verdana" w:cs="Arial"/>
          <w:color w:val="000000" w:themeColor="text1"/>
          <w:sz w:val="22"/>
          <w:szCs w:val="22"/>
        </w:rPr>
        <w:t xml:space="preserve"> que agrupa los sectores de educación, salud, cultura, recreación y deporte, institucional y </w:t>
      </w:r>
      <w:r w:rsidR="00FD2D85">
        <w:rPr>
          <w:rFonts w:ascii="Verdana" w:hAnsi="Verdana" w:cs="Arial"/>
          <w:color w:val="000000" w:themeColor="text1"/>
          <w:sz w:val="22"/>
          <w:szCs w:val="22"/>
        </w:rPr>
        <w:t>vivienda</w:t>
      </w:r>
      <w:r w:rsidR="00312E8B" w:rsidRPr="00A51459">
        <w:rPr>
          <w:rFonts w:ascii="Verdana" w:eastAsia="Times New Roman" w:hAnsi="Verdana" w:cs="Arial"/>
          <w:color w:val="auto"/>
          <w:sz w:val="22"/>
          <w:lang w:eastAsia="es-MX"/>
        </w:rPr>
        <w:t>, cuyo aviso de convocatoria sea publicado a partir del</w:t>
      </w:r>
      <w:r w:rsidR="00324CB0">
        <w:rPr>
          <w:rFonts w:ascii="Verdana" w:eastAsia="Times New Roman" w:hAnsi="Verdana" w:cs="Arial"/>
          <w:color w:val="auto"/>
          <w:sz w:val="22"/>
          <w:lang w:eastAsia="es-MX"/>
        </w:rPr>
        <w:t xml:space="preserve"> </w:t>
      </w:r>
      <w:r w:rsidR="00DA49E7" w:rsidRPr="00F74FD8">
        <w:rPr>
          <w:rFonts w:ascii="Verdana" w:eastAsia="Times New Roman" w:hAnsi="Verdana" w:cs="Arial"/>
          <w:color w:val="auto"/>
          <w:sz w:val="22"/>
          <w:highlight w:val="yellow"/>
          <w:lang w:eastAsia="es-MX"/>
        </w:rPr>
        <w:t>XXX</w:t>
      </w:r>
      <w:r w:rsidR="00312E8B" w:rsidRPr="00930CF9">
        <w:rPr>
          <w:rFonts w:ascii="Verdana" w:eastAsia="Times New Roman" w:hAnsi="Verdana" w:cs="Arial"/>
          <w:color w:val="auto"/>
          <w:sz w:val="22"/>
          <w:lang w:eastAsia="es-MX"/>
        </w:rPr>
        <w:t xml:space="preserve"> de </w:t>
      </w:r>
      <w:proofErr w:type="gramStart"/>
      <w:r w:rsidR="00DA49E7" w:rsidRPr="0082547C">
        <w:rPr>
          <w:rFonts w:ascii="Verdana" w:eastAsia="Times New Roman" w:hAnsi="Verdana" w:cs="Arial"/>
          <w:color w:val="auto"/>
          <w:sz w:val="22"/>
          <w:highlight w:val="yellow"/>
          <w:lang w:eastAsia="es-MX"/>
        </w:rPr>
        <w:t>XXX</w:t>
      </w:r>
      <w:r w:rsidR="00DA49E7" w:rsidRPr="00930CF9">
        <w:rPr>
          <w:rFonts w:ascii="Verdana" w:eastAsia="Times New Roman" w:hAnsi="Verdana" w:cs="Arial"/>
          <w:color w:val="auto"/>
          <w:sz w:val="22"/>
          <w:lang w:eastAsia="es-MX"/>
        </w:rPr>
        <w:t xml:space="preserve"> </w:t>
      </w:r>
      <w:r w:rsidR="00312E8B" w:rsidRPr="00892432">
        <w:rPr>
          <w:rFonts w:ascii="Verdana" w:eastAsia="Times New Roman" w:hAnsi="Verdana" w:cs="Arial"/>
          <w:color w:val="auto"/>
          <w:sz w:val="22"/>
          <w:lang w:eastAsia="es-MX"/>
        </w:rPr>
        <w:t xml:space="preserve"> de</w:t>
      </w:r>
      <w:proofErr w:type="gramEnd"/>
      <w:r w:rsidR="00DA49E7">
        <w:rPr>
          <w:rFonts w:ascii="Verdana" w:eastAsia="Times New Roman" w:hAnsi="Verdana" w:cs="Arial"/>
          <w:color w:val="auto"/>
          <w:sz w:val="22"/>
          <w:lang w:eastAsia="es-MX"/>
        </w:rPr>
        <w:t xml:space="preserve"> </w:t>
      </w:r>
      <w:proofErr w:type="gramStart"/>
      <w:r w:rsidR="00DA49E7" w:rsidRPr="0082547C">
        <w:rPr>
          <w:rFonts w:ascii="Verdana" w:eastAsia="Times New Roman" w:hAnsi="Verdana" w:cs="Arial"/>
          <w:color w:val="auto"/>
          <w:sz w:val="22"/>
          <w:highlight w:val="yellow"/>
          <w:lang w:eastAsia="es-MX"/>
        </w:rPr>
        <w:t>XXX</w:t>
      </w:r>
      <w:r w:rsidR="00DA49E7" w:rsidRPr="00930CF9">
        <w:rPr>
          <w:rFonts w:ascii="Verdana" w:eastAsia="Times New Roman" w:hAnsi="Verdana" w:cs="Arial"/>
          <w:color w:val="auto"/>
          <w:sz w:val="22"/>
          <w:lang w:eastAsia="es-MX"/>
        </w:rPr>
        <w:t xml:space="preserve"> </w:t>
      </w:r>
      <w:r w:rsidR="00312E8B" w:rsidRPr="00930CF9">
        <w:rPr>
          <w:rFonts w:ascii="Verdana" w:eastAsia="Times New Roman" w:hAnsi="Verdana" w:cs="Arial"/>
          <w:color w:val="auto"/>
          <w:sz w:val="22"/>
          <w:lang w:eastAsia="es-MX"/>
        </w:rPr>
        <w:t>.</w:t>
      </w:r>
      <w:proofErr w:type="gramEnd"/>
      <w:r w:rsidRPr="00930CF9">
        <w:rPr>
          <w:rFonts w:ascii="Verdana" w:eastAsia="Times New Roman" w:hAnsi="Verdana" w:cs="Arial"/>
          <w:color w:val="auto"/>
          <w:sz w:val="22"/>
          <w:lang w:eastAsia="es-MX"/>
        </w:rPr>
        <w:t xml:space="preserve"> </w:t>
      </w:r>
      <w:r w:rsidR="00312E8B" w:rsidRPr="00930CF9">
        <w:rPr>
          <w:rFonts w:ascii="Verdana" w:eastAsia="Times New Roman" w:hAnsi="Verdana" w:cs="Arial"/>
          <w:color w:val="auto"/>
          <w:sz w:val="22"/>
          <w:lang w:eastAsia="es-MX"/>
        </w:rPr>
        <w:t xml:space="preserve">Esta fecha </w:t>
      </w:r>
      <w:r w:rsidRPr="00930CF9">
        <w:rPr>
          <w:rFonts w:ascii="Verdana" w:eastAsia="Times New Roman" w:hAnsi="Verdana" w:cs="Arial"/>
          <w:color w:val="auto"/>
          <w:sz w:val="22"/>
          <w:lang w:eastAsia="es-MX"/>
        </w:rPr>
        <w:t>fue definid</w:t>
      </w:r>
      <w:r w:rsidR="00312E8B" w:rsidRPr="00930CF9">
        <w:rPr>
          <w:rFonts w:ascii="Verdana" w:eastAsia="Times New Roman" w:hAnsi="Verdana" w:cs="Arial"/>
          <w:color w:val="auto"/>
          <w:sz w:val="22"/>
          <w:lang w:eastAsia="es-MX"/>
        </w:rPr>
        <w:t>a</w:t>
      </w:r>
      <w:r w:rsidRPr="00930CF9">
        <w:rPr>
          <w:rFonts w:ascii="Verdana" w:eastAsia="Times New Roman" w:hAnsi="Verdana" w:cs="Arial"/>
          <w:color w:val="auto"/>
          <w:sz w:val="22"/>
          <w:lang w:eastAsia="es-MX"/>
        </w:rPr>
        <w:t xml:space="preserve"> en coordinación con las entidades técnicas y especializadas del sector en esta materia, en la mesa de trabajo del </w:t>
      </w:r>
      <w:r w:rsidR="00DA49E7" w:rsidRPr="0082547C">
        <w:rPr>
          <w:rFonts w:ascii="Verdana" w:eastAsia="Times New Roman" w:hAnsi="Verdana" w:cs="Arial"/>
          <w:color w:val="auto"/>
          <w:sz w:val="22"/>
          <w:highlight w:val="yellow"/>
          <w:lang w:eastAsia="es-MX"/>
        </w:rPr>
        <w:t>XXX</w:t>
      </w:r>
      <w:r w:rsidR="00DA49E7" w:rsidRPr="00930CF9">
        <w:rPr>
          <w:rFonts w:ascii="Verdana" w:eastAsia="Times New Roman" w:hAnsi="Verdana" w:cs="Arial"/>
          <w:color w:val="auto"/>
          <w:sz w:val="22"/>
          <w:lang w:eastAsia="es-MX"/>
        </w:rPr>
        <w:t xml:space="preserve"> </w:t>
      </w:r>
      <w:r w:rsidRPr="00892432">
        <w:rPr>
          <w:rFonts w:ascii="Verdana" w:eastAsia="Times New Roman" w:hAnsi="Verdana" w:cs="Arial"/>
          <w:color w:val="auto"/>
          <w:sz w:val="22"/>
          <w:lang w:eastAsia="es-MX"/>
        </w:rPr>
        <w:t xml:space="preserve">de </w:t>
      </w:r>
      <w:r w:rsidR="00F32DAF" w:rsidRPr="00F32DAF">
        <w:rPr>
          <w:rFonts w:ascii="Verdana" w:eastAsia="Times New Roman" w:hAnsi="Verdana" w:cs="Arial"/>
          <w:color w:val="auto"/>
          <w:sz w:val="22"/>
          <w:highlight w:val="yellow"/>
          <w:lang w:eastAsia="es-MX"/>
        </w:rPr>
        <w:t>XXX</w:t>
      </w:r>
      <w:r w:rsidR="00F32DAF">
        <w:rPr>
          <w:rFonts w:ascii="Verdana" w:eastAsia="Times New Roman" w:hAnsi="Verdana" w:cs="Arial"/>
          <w:color w:val="auto"/>
          <w:sz w:val="22"/>
          <w:lang w:eastAsia="es-MX"/>
        </w:rPr>
        <w:t xml:space="preserve"> </w:t>
      </w:r>
      <w:r w:rsidRPr="00892432">
        <w:rPr>
          <w:rFonts w:ascii="Verdana" w:eastAsia="Times New Roman" w:hAnsi="Verdana" w:cs="Arial"/>
          <w:color w:val="auto"/>
          <w:sz w:val="22"/>
          <w:lang w:eastAsia="es-MX"/>
        </w:rPr>
        <w:t xml:space="preserve">de </w:t>
      </w:r>
      <w:r w:rsidR="00DA49E7" w:rsidRPr="0082547C">
        <w:rPr>
          <w:rFonts w:ascii="Verdana" w:eastAsia="Times New Roman" w:hAnsi="Verdana" w:cs="Arial"/>
          <w:color w:val="auto"/>
          <w:sz w:val="22"/>
          <w:highlight w:val="yellow"/>
          <w:lang w:eastAsia="es-MX"/>
        </w:rPr>
        <w:t>XXX</w:t>
      </w:r>
      <w:r w:rsidRPr="00930CF9">
        <w:rPr>
          <w:rFonts w:ascii="Verdana" w:eastAsia="Times New Roman" w:hAnsi="Verdana" w:cs="Arial"/>
          <w:color w:val="auto"/>
          <w:sz w:val="22"/>
          <w:lang w:eastAsia="es-MX"/>
        </w:rPr>
        <w:t>.</w:t>
      </w:r>
      <w:r w:rsidRPr="00A51459">
        <w:rPr>
          <w:rFonts w:ascii="Verdana" w:eastAsia="Times New Roman" w:hAnsi="Verdana" w:cs="Arial"/>
          <w:color w:val="auto"/>
          <w:sz w:val="22"/>
          <w:lang w:eastAsia="es-MX"/>
        </w:rPr>
        <w:t xml:space="preserve"> </w:t>
      </w:r>
    </w:p>
    <w:p w14:paraId="55BFB4B2" w14:textId="38A4E729" w:rsidR="001705E8" w:rsidRDefault="001705E8" w:rsidP="00892432">
      <w:pPr>
        <w:spacing w:line="276" w:lineRule="auto"/>
        <w:rPr>
          <w:rFonts w:ascii="Verdana" w:hAnsi="Verdana" w:cs="Arial"/>
        </w:rPr>
      </w:pPr>
    </w:p>
    <w:p w14:paraId="4F300140" w14:textId="6C2CC36A" w:rsidR="00D7316C" w:rsidRDefault="00D7316C" w:rsidP="00892432">
      <w:pPr>
        <w:pStyle w:val="Titulo1"/>
        <w:spacing w:after="0" w:line="276" w:lineRule="auto"/>
        <w:rPr>
          <w:rFonts w:ascii="Verdana" w:hAnsi="Verdana" w:cs="Arial"/>
        </w:rPr>
      </w:pPr>
      <w:r w:rsidRPr="00D7316C">
        <w:rPr>
          <w:rFonts w:ascii="Verdana" w:hAnsi="Verdana"/>
          <w:b/>
          <w:color w:val="auto"/>
          <w:lang w:val="es-CO"/>
        </w:rPr>
        <w:t>11. Trámite de abogacía de la competencia</w:t>
      </w:r>
    </w:p>
    <w:p w14:paraId="365CAC25" w14:textId="77777777" w:rsidR="00D7316C" w:rsidRPr="00A51459" w:rsidRDefault="00D7316C" w:rsidP="00892432">
      <w:pPr>
        <w:spacing w:line="276" w:lineRule="auto"/>
        <w:rPr>
          <w:rFonts w:ascii="Verdana" w:hAnsi="Verdana" w:cs="Arial"/>
        </w:rPr>
      </w:pPr>
    </w:p>
    <w:p w14:paraId="34D109FC" w14:textId="6DD0AB66" w:rsidR="001C7A07" w:rsidRPr="00C60BCA" w:rsidRDefault="00C403FD" w:rsidP="001C7A07">
      <w:pPr>
        <w:rPr>
          <w:rFonts w:ascii="Verdana" w:hAnsi="Verdana" w:cs="Arial"/>
          <w:color w:val="000000" w:themeColor="text1"/>
          <w:szCs w:val="22"/>
        </w:rPr>
      </w:pPr>
      <w:r w:rsidRPr="00A51459">
        <w:rPr>
          <w:rFonts w:ascii="Verdana" w:eastAsia="Arial" w:hAnsi="Verdana"/>
          <w:lang w:eastAsia="es-CO"/>
        </w:rPr>
        <w:t xml:space="preserve">La Agencia Nacional de Contratación Pública – Colombia Compra Eficiente solicitó a la Superintendencia de Industria y Comercio el </w:t>
      </w:r>
      <w:r w:rsidR="008B39EA" w:rsidRPr="0082547C">
        <w:rPr>
          <w:rFonts w:ascii="Verdana" w:hAnsi="Verdana" w:cs="Arial"/>
          <w:highlight w:val="yellow"/>
        </w:rPr>
        <w:t>XXX</w:t>
      </w:r>
      <w:r w:rsidR="008B39EA" w:rsidRPr="00930CF9">
        <w:rPr>
          <w:rFonts w:ascii="Verdana" w:hAnsi="Verdana" w:cs="Arial"/>
        </w:rPr>
        <w:t xml:space="preserve"> </w:t>
      </w:r>
      <w:r w:rsidRPr="00A51459">
        <w:rPr>
          <w:rFonts w:ascii="Verdana" w:eastAsia="Arial" w:hAnsi="Verdana"/>
          <w:lang w:eastAsia="es-CO"/>
        </w:rPr>
        <w:t>de</w:t>
      </w:r>
      <w:r w:rsidR="008B39EA" w:rsidRPr="008B39EA">
        <w:rPr>
          <w:rFonts w:ascii="Verdana" w:hAnsi="Verdana" w:cs="Arial"/>
          <w:highlight w:val="yellow"/>
        </w:rPr>
        <w:t xml:space="preserve"> </w:t>
      </w:r>
      <w:r w:rsidR="008B39EA" w:rsidRPr="0082547C">
        <w:rPr>
          <w:rFonts w:ascii="Verdana" w:hAnsi="Verdana" w:cs="Arial"/>
          <w:highlight w:val="yellow"/>
        </w:rPr>
        <w:t>XXX</w:t>
      </w:r>
      <w:r w:rsidR="00707D67" w:rsidRPr="00A51459">
        <w:rPr>
          <w:rFonts w:ascii="Verdana" w:eastAsia="Arial" w:hAnsi="Verdana"/>
          <w:lang w:eastAsia="es-CO"/>
        </w:rPr>
        <w:t xml:space="preserve"> </w:t>
      </w:r>
      <w:r w:rsidRPr="00A51459">
        <w:rPr>
          <w:rFonts w:ascii="Verdana" w:eastAsia="Arial" w:hAnsi="Verdana"/>
          <w:lang w:eastAsia="es-CO"/>
        </w:rPr>
        <w:t xml:space="preserve">de </w:t>
      </w:r>
      <w:r w:rsidR="008B39EA" w:rsidRPr="0082547C">
        <w:rPr>
          <w:rFonts w:ascii="Verdana" w:hAnsi="Verdana" w:cs="Arial"/>
          <w:highlight w:val="yellow"/>
        </w:rPr>
        <w:t>XXX</w:t>
      </w:r>
      <w:r w:rsidR="008B39EA" w:rsidRPr="00930CF9">
        <w:rPr>
          <w:rFonts w:ascii="Verdana" w:hAnsi="Verdana" w:cs="Arial"/>
        </w:rPr>
        <w:t xml:space="preserve"> </w:t>
      </w:r>
      <w:r w:rsidRPr="00D366C8">
        <w:rPr>
          <w:rFonts w:ascii="Verdana" w:eastAsia="Arial" w:hAnsi="Verdana"/>
          <w:lang w:eastAsia="es-CO"/>
        </w:rPr>
        <w:t>,</w:t>
      </w:r>
      <w:r w:rsidRPr="00A51459">
        <w:rPr>
          <w:rFonts w:ascii="Verdana" w:eastAsia="Arial" w:hAnsi="Verdana"/>
          <w:lang w:eastAsia="es-CO"/>
        </w:rPr>
        <w:t xml:space="preserve"> su pronunciamiento para agotar el trámite de abogacía de la competencia de que trata el artículo 7 de la Ley 1340 de 2007 y los artículos 2.2.2.30.1 y ss. del Decreto 1074 de 2015, en relación con </w:t>
      </w:r>
      <w:r w:rsidR="003556F5" w:rsidRPr="003556F5">
        <w:rPr>
          <w:rFonts w:ascii="Verdana" w:eastAsia="Arial" w:hAnsi="Verdana"/>
          <w:lang w:eastAsia="es-CO"/>
        </w:rPr>
        <w:t>la</w:t>
      </w:r>
      <w:r w:rsidR="00B81EF0">
        <w:rPr>
          <w:rFonts w:ascii="Verdana" w:eastAsia="Arial" w:hAnsi="Verdana"/>
          <w:lang w:eastAsia="es-CO"/>
        </w:rPr>
        <w:t xml:space="preserve"> adopción de la</w:t>
      </w:r>
      <w:r w:rsidR="003556F5" w:rsidRPr="003556F5">
        <w:rPr>
          <w:rFonts w:ascii="Verdana" w:eastAsia="Arial" w:hAnsi="Verdana"/>
          <w:lang w:eastAsia="es-CO"/>
        </w:rPr>
        <w:t xml:space="preserve"> versión -2- </w:t>
      </w:r>
      <w:r w:rsidR="001C7A07">
        <w:rPr>
          <w:rFonts w:ascii="Verdana" w:hAnsi="Verdana" w:cs="Arial"/>
          <w:color w:val="000000" w:themeColor="text1"/>
          <w:szCs w:val="22"/>
        </w:rPr>
        <w:t xml:space="preserve">de </w:t>
      </w:r>
      <w:r w:rsidR="001C7A07" w:rsidRPr="00C60BCA">
        <w:rPr>
          <w:rFonts w:ascii="Verdana" w:hAnsi="Verdana" w:cs="Arial"/>
          <w:color w:val="000000" w:themeColor="text1"/>
          <w:szCs w:val="22"/>
        </w:rPr>
        <w:t>los documentos tipo</w:t>
      </w:r>
      <w:r w:rsidR="001C7A07" w:rsidRPr="00C60BCA">
        <w:rPr>
          <w:rFonts w:ascii="Verdana" w:hAnsi="Verdana" w:cs="Arial"/>
          <w:b/>
          <w:bCs/>
          <w:color w:val="000000" w:themeColor="text1"/>
          <w:szCs w:val="22"/>
        </w:rPr>
        <w:t xml:space="preserve"> </w:t>
      </w:r>
      <w:r w:rsidR="001C7A07" w:rsidRPr="00C60BCA">
        <w:rPr>
          <w:rFonts w:ascii="Verdana" w:hAnsi="Verdana" w:cs="Arial"/>
          <w:color w:val="000000" w:themeColor="text1"/>
          <w:szCs w:val="22"/>
        </w:rPr>
        <w:t>para los procesos de contratación que se adelantan bajo la modalidad de concurso de méritos para contratar la interventoría de obras públicas de infraestructura social</w:t>
      </w:r>
      <w:r w:rsidR="001C7A07">
        <w:rPr>
          <w:rFonts w:ascii="Verdana" w:eastAsia="Symbol" w:hAnsi="Verdana" w:cs="Symbol"/>
          <w:color w:val="000000" w:themeColor="text1"/>
          <w:szCs w:val="22"/>
        </w:rPr>
        <w:t>;</w:t>
      </w:r>
      <w:r w:rsidR="001C7A07" w:rsidRPr="00C60BCA">
        <w:rPr>
          <w:rFonts w:ascii="Verdana" w:hAnsi="Verdana" w:cs="Arial"/>
          <w:color w:val="000000" w:themeColor="text1"/>
          <w:szCs w:val="22"/>
        </w:rPr>
        <w:t xml:space="preserve"> que agrupa los sectores de educación, salud, cultura, recreación y deporte, institucional y </w:t>
      </w:r>
      <w:r w:rsidR="001C7A07">
        <w:rPr>
          <w:rFonts w:ascii="Verdana" w:hAnsi="Verdana" w:cs="Arial"/>
          <w:color w:val="000000" w:themeColor="text1"/>
          <w:szCs w:val="22"/>
        </w:rPr>
        <w:t xml:space="preserve">vivienda. </w:t>
      </w:r>
    </w:p>
    <w:p w14:paraId="7E63FB57" w14:textId="77777777" w:rsidR="003556F5" w:rsidRPr="00A51459" w:rsidRDefault="003556F5" w:rsidP="00892432">
      <w:pPr>
        <w:spacing w:line="276" w:lineRule="auto"/>
        <w:rPr>
          <w:rFonts w:ascii="Verdana" w:eastAsia="Arial" w:hAnsi="Verdana"/>
          <w:szCs w:val="22"/>
          <w:lang w:eastAsia="es-CO"/>
        </w:rPr>
      </w:pPr>
    </w:p>
    <w:p w14:paraId="500ED014" w14:textId="65A2D44F" w:rsidR="00E7677D" w:rsidRDefault="00C403FD" w:rsidP="00892432">
      <w:pPr>
        <w:spacing w:line="276" w:lineRule="auto"/>
        <w:rPr>
          <w:rFonts w:ascii="Verdana" w:eastAsia="Arial" w:hAnsi="Verdana"/>
          <w:lang w:eastAsia="es-CO"/>
        </w:rPr>
      </w:pPr>
      <w:r w:rsidRPr="00A51459">
        <w:rPr>
          <w:rFonts w:ascii="Verdana" w:eastAsia="Arial" w:hAnsi="Verdana"/>
          <w:lang w:eastAsia="es-CO"/>
        </w:rPr>
        <w:t>De acuerdo con lo anterior, la Superintendencia de Industria y Comercio</w:t>
      </w:r>
      <w:r w:rsidR="009528A3">
        <w:rPr>
          <w:rFonts w:ascii="Verdana" w:eastAsia="Arial" w:hAnsi="Verdana"/>
          <w:lang w:eastAsia="es-CO"/>
        </w:rPr>
        <w:t xml:space="preserve"> en</w:t>
      </w:r>
      <w:r w:rsidRPr="00A51459">
        <w:rPr>
          <w:rFonts w:ascii="Verdana" w:eastAsia="Arial" w:hAnsi="Verdana"/>
          <w:lang w:eastAsia="es-CO"/>
        </w:rPr>
        <w:t xml:space="preserve"> el radicado No. </w:t>
      </w:r>
      <w:r w:rsidR="001C7A07" w:rsidRPr="0082547C">
        <w:rPr>
          <w:rFonts w:ascii="Verdana" w:hAnsi="Verdana" w:cs="Arial"/>
          <w:highlight w:val="yellow"/>
        </w:rPr>
        <w:t>XXX</w:t>
      </w:r>
      <w:r w:rsidR="001C7A07" w:rsidDel="001C7A07">
        <w:rPr>
          <w:rFonts w:ascii="Verdana" w:eastAsia="Arial" w:hAnsi="Verdana"/>
          <w:lang w:eastAsia="es-CO"/>
        </w:rPr>
        <w:t xml:space="preserve"> </w:t>
      </w:r>
      <w:r w:rsidRPr="00A51459">
        <w:rPr>
          <w:rFonts w:ascii="Verdana" w:eastAsia="Arial" w:hAnsi="Verdana"/>
          <w:lang w:eastAsia="es-CO"/>
        </w:rPr>
        <w:t>del</w:t>
      </w:r>
      <w:r w:rsidR="00AE0A6A">
        <w:rPr>
          <w:rFonts w:ascii="Verdana" w:eastAsia="Arial" w:hAnsi="Verdana"/>
          <w:lang w:eastAsia="es-CO"/>
        </w:rPr>
        <w:t xml:space="preserve"> </w:t>
      </w:r>
      <w:proofErr w:type="gramStart"/>
      <w:r w:rsidR="001C7A07" w:rsidRPr="0082547C">
        <w:rPr>
          <w:rFonts w:ascii="Verdana" w:hAnsi="Verdana" w:cs="Arial"/>
          <w:highlight w:val="yellow"/>
        </w:rPr>
        <w:t>XXX</w:t>
      </w:r>
      <w:r w:rsidR="001C7A07" w:rsidDel="001C7A07">
        <w:rPr>
          <w:rFonts w:ascii="Verdana" w:eastAsia="Arial" w:hAnsi="Verdana"/>
          <w:lang w:eastAsia="es-CO"/>
        </w:rPr>
        <w:t xml:space="preserve"> </w:t>
      </w:r>
      <w:r w:rsidR="00490101" w:rsidRPr="00A51459">
        <w:rPr>
          <w:rFonts w:ascii="Verdana" w:eastAsia="Arial" w:hAnsi="Verdana"/>
          <w:lang w:eastAsia="es-CO"/>
        </w:rPr>
        <w:t xml:space="preserve"> </w:t>
      </w:r>
      <w:r w:rsidRPr="00A51459">
        <w:rPr>
          <w:rFonts w:ascii="Verdana" w:eastAsia="Arial" w:hAnsi="Verdana"/>
          <w:lang w:eastAsia="es-CO"/>
        </w:rPr>
        <w:t>de</w:t>
      </w:r>
      <w:proofErr w:type="gramEnd"/>
      <w:r w:rsidRPr="00A51459">
        <w:rPr>
          <w:rFonts w:ascii="Verdana" w:eastAsia="Arial" w:hAnsi="Verdana"/>
          <w:lang w:eastAsia="es-CO"/>
        </w:rPr>
        <w:t xml:space="preserve"> </w:t>
      </w:r>
      <w:r w:rsidR="006B2DB8" w:rsidRPr="006B2DB8">
        <w:rPr>
          <w:rFonts w:ascii="Verdana" w:eastAsia="Arial" w:hAnsi="Verdana"/>
          <w:highlight w:val="yellow"/>
          <w:lang w:eastAsia="es-CO"/>
        </w:rPr>
        <w:t>XXX</w:t>
      </w:r>
      <w:r w:rsidR="00490101" w:rsidRPr="00A51459">
        <w:rPr>
          <w:rFonts w:ascii="Verdana" w:eastAsia="Arial" w:hAnsi="Verdana"/>
          <w:lang w:eastAsia="es-CO"/>
        </w:rPr>
        <w:t xml:space="preserve"> </w:t>
      </w:r>
      <w:r w:rsidRPr="00A51459">
        <w:rPr>
          <w:rFonts w:ascii="Verdana" w:eastAsia="Arial" w:hAnsi="Verdana"/>
          <w:lang w:eastAsia="es-CO"/>
        </w:rPr>
        <w:t xml:space="preserve">de </w:t>
      </w:r>
      <w:proofErr w:type="gramStart"/>
      <w:r w:rsidR="001C7A07" w:rsidRPr="0082547C">
        <w:rPr>
          <w:rFonts w:ascii="Verdana" w:hAnsi="Verdana" w:cs="Arial"/>
          <w:highlight w:val="yellow"/>
        </w:rPr>
        <w:t>XXX</w:t>
      </w:r>
      <w:r w:rsidR="001C7A07" w:rsidRPr="00A51459" w:rsidDel="001C7A07">
        <w:rPr>
          <w:rFonts w:ascii="Verdana" w:eastAsia="Arial" w:hAnsi="Verdana"/>
          <w:lang w:eastAsia="es-CO"/>
        </w:rPr>
        <w:t xml:space="preserve"> </w:t>
      </w:r>
      <w:r w:rsidRPr="00A51459">
        <w:rPr>
          <w:rFonts w:ascii="Verdana" w:eastAsia="Arial" w:hAnsi="Verdana"/>
          <w:lang w:eastAsia="es-CO"/>
        </w:rPr>
        <w:t>,</w:t>
      </w:r>
      <w:proofErr w:type="gramEnd"/>
      <w:r w:rsidRPr="00A51459">
        <w:rPr>
          <w:rFonts w:ascii="Verdana" w:eastAsia="Arial" w:hAnsi="Verdana"/>
          <w:lang w:eastAsia="es-CO"/>
        </w:rPr>
        <w:t xml:space="preserve"> </w:t>
      </w:r>
      <w:r w:rsidR="0039370A">
        <w:rPr>
          <w:rFonts w:ascii="Verdana" w:eastAsia="Arial" w:hAnsi="Verdana"/>
          <w:lang w:eastAsia="es-CO"/>
        </w:rPr>
        <w:t xml:space="preserve">consideró sobre estos documentos tipo que: </w:t>
      </w:r>
    </w:p>
    <w:p w14:paraId="4664F508" w14:textId="77777777" w:rsidR="00E7677D" w:rsidRDefault="00E7677D" w:rsidP="00892432">
      <w:pPr>
        <w:spacing w:line="276" w:lineRule="auto"/>
        <w:rPr>
          <w:rFonts w:ascii="Verdana" w:eastAsia="Arial" w:hAnsi="Verdana"/>
          <w:lang w:eastAsia="es-CO"/>
        </w:rPr>
      </w:pPr>
    </w:p>
    <w:p w14:paraId="555E4428" w14:textId="00B4D508" w:rsidR="00593914" w:rsidRDefault="00916944" w:rsidP="00905F37">
      <w:pPr>
        <w:autoSpaceDE w:val="0"/>
        <w:autoSpaceDN w:val="0"/>
        <w:adjustRightInd w:val="0"/>
        <w:spacing w:line="276" w:lineRule="auto"/>
        <w:rPr>
          <w:rFonts w:ascii="Verdana" w:eastAsiaTheme="minorEastAsia" w:hAnsi="Verdana"/>
          <w:i/>
          <w:iCs/>
          <w:szCs w:val="22"/>
          <w:lang w:val="es-MX" w:eastAsia="es-CO"/>
        </w:rPr>
      </w:pPr>
      <w:r w:rsidRPr="00EC122A">
        <w:rPr>
          <w:rFonts w:ascii="Verdana" w:hAnsi="Verdana"/>
        </w:rPr>
        <w:t xml:space="preserve">Finalmente, es importante señalar que la Superintendencia de industria y Comercio no realizó recomendaciones al </w:t>
      </w:r>
      <w:r w:rsidR="00C54C7A" w:rsidRPr="00EC122A">
        <w:rPr>
          <w:rFonts w:ascii="Verdana" w:hAnsi="Verdana"/>
        </w:rPr>
        <w:t xml:space="preserve">proyecto de Resolución que adopta los documentos tipo objeto de esta memoria justificativa, debido a que </w:t>
      </w:r>
      <w:r w:rsidR="00EC122A" w:rsidRPr="00EC122A">
        <w:rPr>
          <w:rFonts w:ascii="Verdana" w:hAnsi="Verdana"/>
        </w:rPr>
        <w:t>“</w:t>
      </w:r>
      <w:r w:rsidR="00EC122A" w:rsidRPr="00EC122A">
        <w:rPr>
          <w:rFonts w:ascii="Verdana" w:eastAsiaTheme="minorEastAsia" w:hAnsi="Verdana"/>
          <w:szCs w:val="22"/>
          <w:lang w:val="es-MX" w:eastAsia="es-CO"/>
        </w:rPr>
        <w:t>en su contenido, no identificó elementos que limiten o afecten negativamente la libre competencia económica”.</w:t>
      </w:r>
    </w:p>
    <w:p w14:paraId="62843BF8" w14:textId="77777777" w:rsidR="00EC122A" w:rsidRPr="00EC122A" w:rsidRDefault="00EC122A" w:rsidP="00892432">
      <w:pPr>
        <w:autoSpaceDE w:val="0"/>
        <w:autoSpaceDN w:val="0"/>
        <w:adjustRightInd w:val="0"/>
        <w:spacing w:line="276" w:lineRule="auto"/>
        <w:rPr>
          <w:rFonts w:ascii="Verdana" w:eastAsiaTheme="minorEastAsia" w:hAnsi="Verdana"/>
          <w:i/>
          <w:iCs/>
          <w:szCs w:val="22"/>
          <w:lang w:val="es-MX" w:eastAsia="es-CO"/>
        </w:rPr>
      </w:pPr>
    </w:p>
    <w:p w14:paraId="480DFA64" w14:textId="4B24308D" w:rsidR="0039563C" w:rsidRDefault="00D7316C" w:rsidP="00892432">
      <w:pPr>
        <w:pStyle w:val="Titulo1"/>
        <w:spacing w:after="0" w:line="276" w:lineRule="auto"/>
        <w:rPr>
          <w:rFonts w:ascii="Verdana" w:hAnsi="Verdana"/>
          <w:b/>
          <w:color w:val="auto"/>
          <w:szCs w:val="24"/>
          <w:lang w:val="es-CO"/>
        </w:rPr>
      </w:pPr>
      <w:r>
        <w:rPr>
          <w:rFonts w:ascii="Verdana" w:hAnsi="Verdana"/>
          <w:b/>
          <w:color w:val="auto"/>
          <w:szCs w:val="24"/>
          <w:lang w:val="es-CO"/>
        </w:rPr>
        <w:t xml:space="preserve">12. </w:t>
      </w:r>
      <w:r w:rsidR="00204519" w:rsidRPr="00D10DA0">
        <w:rPr>
          <w:rFonts w:ascii="Verdana" w:hAnsi="Verdana"/>
          <w:b/>
          <w:color w:val="auto"/>
          <w:szCs w:val="24"/>
          <w:lang w:val="es-CO"/>
        </w:rPr>
        <w:t>Análisis de impacto, disponibilidad presupuestal</w:t>
      </w:r>
    </w:p>
    <w:p w14:paraId="096ECBE2" w14:textId="77777777" w:rsidR="0026571A" w:rsidRPr="0026571A" w:rsidRDefault="0026571A" w:rsidP="00892432">
      <w:pPr>
        <w:pStyle w:val="Titulo1"/>
        <w:spacing w:after="0" w:line="276" w:lineRule="auto"/>
        <w:rPr>
          <w:rFonts w:ascii="Verdana" w:hAnsi="Verdana"/>
          <w:b/>
          <w:color w:val="auto"/>
          <w:szCs w:val="24"/>
          <w:lang w:val="es-CO"/>
        </w:rPr>
      </w:pPr>
    </w:p>
    <w:p w14:paraId="3A9D7DFD" w14:textId="4C167621" w:rsidR="00CF6B18" w:rsidRPr="00A51459" w:rsidRDefault="00CF6B18" w:rsidP="00892432">
      <w:pPr>
        <w:pStyle w:val="Titulo1"/>
        <w:spacing w:after="0" w:line="276" w:lineRule="auto"/>
        <w:jc w:val="both"/>
        <w:rPr>
          <w:rFonts w:ascii="Verdana" w:eastAsia="Times New Roman" w:hAnsi="Verdana" w:cs="Arial"/>
          <w:color w:val="auto"/>
          <w:sz w:val="22"/>
          <w:lang w:val="es-CO" w:eastAsia="es-ES"/>
        </w:rPr>
      </w:pPr>
      <w:r w:rsidRPr="00A51459">
        <w:rPr>
          <w:rFonts w:ascii="Verdana" w:eastAsia="Times New Roman" w:hAnsi="Verdana" w:cs="Arial"/>
          <w:color w:val="auto"/>
          <w:sz w:val="22"/>
          <w:lang w:val="es-CO" w:eastAsia="es-ES"/>
        </w:rPr>
        <w:t xml:space="preserve">La expedición de esta resolución contribuirá a: i) incrementar la pluralidad de oferentes, </w:t>
      </w:r>
      <w:proofErr w:type="spellStart"/>
      <w:r w:rsidRPr="00A51459">
        <w:rPr>
          <w:rFonts w:ascii="Verdana" w:eastAsia="Times New Roman" w:hAnsi="Verdana" w:cs="Arial"/>
          <w:color w:val="auto"/>
          <w:sz w:val="22"/>
          <w:lang w:val="es-CO" w:eastAsia="es-ES"/>
        </w:rPr>
        <w:t>ii</w:t>
      </w:r>
      <w:proofErr w:type="spellEnd"/>
      <w:r w:rsidRPr="00A51459">
        <w:rPr>
          <w:rFonts w:ascii="Verdana" w:eastAsia="Times New Roman" w:hAnsi="Verdana" w:cs="Arial"/>
          <w:color w:val="auto"/>
          <w:sz w:val="22"/>
          <w:lang w:val="es-CO" w:eastAsia="es-ES"/>
        </w:rPr>
        <w:t xml:space="preserve">) disminuir las brechas sociales y </w:t>
      </w:r>
      <w:proofErr w:type="spellStart"/>
      <w:r w:rsidRPr="00A51459">
        <w:rPr>
          <w:rFonts w:ascii="Verdana" w:eastAsia="Times New Roman" w:hAnsi="Verdana" w:cs="Arial"/>
          <w:color w:val="auto"/>
          <w:sz w:val="22"/>
          <w:lang w:val="es-CO" w:eastAsia="es-ES"/>
        </w:rPr>
        <w:t>i</w:t>
      </w:r>
      <w:r w:rsidR="00733287">
        <w:rPr>
          <w:rFonts w:ascii="Verdana" w:eastAsia="Times New Roman" w:hAnsi="Verdana" w:cs="Arial"/>
          <w:color w:val="auto"/>
          <w:sz w:val="22"/>
          <w:lang w:val="es-CO" w:eastAsia="es-ES"/>
        </w:rPr>
        <w:t>ii</w:t>
      </w:r>
      <w:proofErr w:type="spellEnd"/>
      <w:r w:rsidRPr="00A51459">
        <w:rPr>
          <w:rFonts w:ascii="Verdana" w:eastAsia="Times New Roman" w:hAnsi="Verdana" w:cs="Arial"/>
          <w:color w:val="auto"/>
          <w:sz w:val="22"/>
          <w:lang w:val="es-CO" w:eastAsia="es-ES"/>
        </w:rPr>
        <w:t>) mejorar la calidad de vida de la población. Así mismo, en relación con los</w:t>
      </w:r>
      <w:r w:rsidR="00733287">
        <w:rPr>
          <w:rFonts w:ascii="Verdana" w:eastAsia="Times New Roman" w:hAnsi="Verdana" w:cs="Arial"/>
          <w:color w:val="auto"/>
          <w:sz w:val="22"/>
          <w:lang w:val="es-CO" w:eastAsia="es-ES"/>
        </w:rPr>
        <w:t xml:space="preserve"> nuevos sectores que cobijan los documentos tipo adoptados -institucional y vivienda-, su </w:t>
      </w:r>
      <w:r w:rsidRPr="00A51459">
        <w:rPr>
          <w:rFonts w:ascii="Verdana" w:eastAsia="Times New Roman" w:hAnsi="Verdana" w:cs="Arial"/>
          <w:color w:val="auto"/>
          <w:sz w:val="22"/>
          <w:lang w:val="es-CO" w:eastAsia="es-ES"/>
        </w:rPr>
        <w:t xml:space="preserve">adopción permitirá i) incrementar la pluralidad de oferentes, </w:t>
      </w:r>
      <w:proofErr w:type="spellStart"/>
      <w:r w:rsidRPr="00A51459">
        <w:rPr>
          <w:rFonts w:ascii="Verdana" w:eastAsia="Times New Roman" w:hAnsi="Verdana" w:cs="Arial"/>
          <w:color w:val="auto"/>
          <w:sz w:val="22"/>
          <w:lang w:val="es-CO" w:eastAsia="es-ES"/>
        </w:rPr>
        <w:t>ii</w:t>
      </w:r>
      <w:proofErr w:type="spellEnd"/>
      <w:r w:rsidRPr="00A51459">
        <w:rPr>
          <w:rFonts w:ascii="Verdana" w:eastAsia="Times New Roman" w:hAnsi="Verdana" w:cs="Arial"/>
          <w:color w:val="auto"/>
          <w:sz w:val="22"/>
          <w:lang w:val="es-CO" w:eastAsia="es-ES"/>
        </w:rPr>
        <w:t xml:space="preserve">) simplificar los trámites de contratación estatal, </w:t>
      </w:r>
      <w:proofErr w:type="spellStart"/>
      <w:r w:rsidRPr="00A51459">
        <w:rPr>
          <w:rFonts w:ascii="Verdana" w:eastAsia="Times New Roman" w:hAnsi="Verdana" w:cs="Arial"/>
          <w:color w:val="auto"/>
          <w:sz w:val="22"/>
          <w:lang w:val="es-CO" w:eastAsia="es-ES"/>
        </w:rPr>
        <w:t>iii</w:t>
      </w:r>
      <w:proofErr w:type="spellEnd"/>
      <w:r w:rsidRPr="00A51459">
        <w:rPr>
          <w:rFonts w:ascii="Verdana" w:eastAsia="Times New Roman" w:hAnsi="Verdana" w:cs="Arial"/>
          <w:color w:val="auto"/>
          <w:sz w:val="22"/>
          <w:lang w:val="es-CO" w:eastAsia="es-ES"/>
        </w:rPr>
        <w:t xml:space="preserve">) reducir los tiempos de preparación de ofertas y de estructuración de los procesos, </w:t>
      </w:r>
      <w:proofErr w:type="spellStart"/>
      <w:r w:rsidRPr="00A51459">
        <w:rPr>
          <w:rFonts w:ascii="Verdana" w:eastAsia="Times New Roman" w:hAnsi="Verdana" w:cs="Arial"/>
          <w:color w:val="auto"/>
          <w:sz w:val="22"/>
          <w:lang w:val="es-CO" w:eastAsia="es-ES"/>
        </w:rPr>
        <w:t>iv</w:t>
      </w:r>
      <w:proofErr w:type="spellEnd"/>
      <w:r w:rsidRPr="00A51459">
        <w:rPr>
          <w:rFonts w:ascii="Verdana" w:eastAsia="Times New Roman" w:hAnsi="Verdana" w:cs="Arial"/>
          <w:color w:val="auto"/>
          <w:sz w:val="22"/>
          <w:lang w:val="es-CO" w:eastAsia="es-ES"/>
        </w:rPr>
        <w:t xml:space="preserve">) utilizar documentación clara e integra que se adapte a las necesidades de las entidades estatales, v) reducir la posibilidad de direccionamiento en la adjudicación de los procesos, vi) incrementar la </w:t>
      </w:r>
      <w:r w:rsidRPr="00A51459">
        <w:rPr>
          <w:rFonts w:ascii="Verdana" w:eastAsia="Times New Roman" w:hAnsi="Verdana" w:cs="Arial"/>
          <w:color w:val="auto"/>
          <w:sz w:val="22"/>
          <w:lang w:val="es-CO" w:eastAsia="es-ES"/>
        </w:rPr>
        <w:lastRenderedPageBreak/>
        <w:t xml:space="preserve">transparencia y reforzar la selección objetiva, </w:t>
      </w:r>
      <w:proofErr w:type="spellStart"/>
      <w:r w:rsidRPr="00A51459">
        <w:rPr>
          <w:rFonts w:ascii="Verdana" w:eastAsia="Times New Roman" w:hAnsi="Verdana" w:cs="Arial"/>
          <w:color w:val="auto"/>
          <w:sz w:val="22"/>
          <w:lang w:val="es-CO" w:eastAsia="es-ES"/>
        </w:rPr>
        <w:t>vii</w:t>
      </w:r>
      <w:proofErr w:type="spellEnd"/>
      <w:r w:rsidRPr="00A51459">
        <w:rPr>
          <w:rFonts w:ascii="Verdana" w:eastAsia="Times New Roman" w:hAnsi="Verdana" w:cs="Arial"/>
          <w:color w:val="auto"/>
          <w:sz w:val="22"/>
          <w:lang w:val="es-CO" w:eastAsia="es-ES"/>
        </w:rPr>
        <w:t xml:space="preserve">) disminuir el riesgo de colusión y </w:t>
      </w:r>
      <w:proofErr w:type="spellStart"/>
      <w:r w:rsidRPr="00A51459">
        <w:rPr>
          <w:rFonts w:ascii="Verdana" w:eastAsia="Times New Roman" w:hAnsi="Verdana" w:cs="Arial"/>
          <w:color w:val="auto"/>
          <w:sz w:val="22"/>
          <w:lang w:val="es-CO" w:eastAsia="es-ES"/>
        </w:rPr>
        <w:t>viii</w:t>
      </w:r>
      <w:proofErr w:type="spellEnd"/>
      <w:r w:rsidRPr="00A51459">
        <w:rPr>
          <w:rFonts w:ascii="Verdana" w:eastAsia="Times New Roman" w:hAnsi="Verdana" w:cs="Arial"/>
          <w:color w:val="auto"/>
          <w:sz w:val="22"/>
          <w:lang w:val="es-CO" w:eastAsia="es-ES"/>
        </w:rPr>
        <w:t>) optimizar los recursos de los procesos de contratación.</w:t>
      </w:r>
    </w:p>
    <w:p w14:paraId="6F3E870B" w14:textId="77777777" w:rsidR="001018D7" w:rsidRPr="00A51459" w:rsidRDefault="001018D7" w:rsidP="00892432">
      <w:pPr>
        <w:pStyle w:val="Titulo1"/>
        <w:spacing w:after="0" w:line="276" w:lineRule="auto"/>
        <w:jc w:val="both"/>
        <w:rPr>
          <w:rFonts w:ascii="Verdana" w:eastAsia="Times New Roman" w:hAnsi="Verdana" w:cs="Arial"/>
          <w:color w:val="auto"/>
          <w:sz w:val="22"/>
          <w:lang w:val="es-CO" w:eastAsia="es-ES"/>
        </w:rPr>
      </w:pPr>
    </w:p>
    <w:p w14:paraId="46F71B11" w14:textId="77777777" w:rsidR="00CF6B18" w:rsidRPr="00A51459" w:rsidRDefault="00CF6B18" w:rsidP="00892432">
      <w:pPr>
        <w:pStyle w:val="Titulo1"/>
        <w:spacing w:after="0" w:line="276" w:lineRule="auto"/>
        <w:jc w:val="both"/>
        <w:rPr>
          <w:rFonts w:ascii="Verdana" w:eastAsia="Times New Roman" w:hAnsi="Verdana" w:cs="Arial"/>
          <w:color w:val="auto"/>
          <w:sz w:val="22"/>
          <w:lang w:val="es-CO" w:eastAsia="es-ES"/>
        </w:rPr>
      </w:pPr>
      <w:r w:rsidRPr="00A51459">
        <w:rPr>
          <w:rFonts w:ascii="Verdana" w:eastAsia="Times New Roman" w:hAnsi="Verdana" w:cs="Arial"/>
          <w:color w:val="auto"/>
          <w:sz w:val="22"/>
          <w:lang w:val="es-CO" w:eastAsia="es-ES"/>
        </w:rPr>
        <w:t xml:space="preserve">Adicionalmente, no es necesario disponer de tiempo ni de medios, por parte del Ministerio de Hacienda y Crédito Público, para que los destinatarios del proyecto de resolución apliquen su contenido. </w:t>
      </w:r>
    </w:p>
    <w:p w14:paraId="537249DE" w14:textId="77777777" w:rsidR="001018D7" w:rsidRPr="00A51459" w:rsidRDefault="001018D7" w:rsidP="00892432">
      <w:pPr>
        <w:pStyle w:val="Titulo1"/>
        <w:spacing w:after="0" w:line="276" w:lineRule="auto"/>
        <w:jc w:val="both"/>
        <w:rPr>
          <w:rFonts w:ascii="Verdana" w:eastAsia="Times New Roman" w:hAnsi="Verdana" w:cs="Arial"/>
          <w:color w:val="auto"/>
          <w:sz w:val="22"/>
          <w:lang w:val="es-CO" w:eastAsia="es-ES"/>
        </w:rPr>
      </w:pPr>
    </w:p>
    <w:p w14:paraId="312EA833" w14:textId="3F5F3C5A" w:rsidR="093CB9A9" w:rsidRPr="007A1191" w:rsidRDefault="00CF6B18" w:rsidP="007A1191">
      <w:pPr>
        <w:pStyle w:val="Titulo1"/>
        <w:spacing w:after="0" w:line="276" w:lineRule="auto"/>
        <w:jc w:val="both"/>
        <w:rPr>
          <w:rFonts w:ascii="Verdana" w:eastAsia="Arial" w:hAnsi="Verdana" w:cs="Arial"/>
          <w:color w:val="auto"/>
          <w:lang w:val="es-CO"/>
        </w:rPr>
      </w:pPr>
      <w:r w:rsidRPr="00A51459">
        <w:rPr>
          <w:rFonts w:ascii="Verdana" w:eastAsia="Times New Roman" w:hAnsi="Verdana" w:cs="Arial"/>
          <w:color w:val="auto"/>
          <w:sz w:val="22"/>
          <w:lang w:val="es-CO" w:eastAsia="es-ES"/>
        </w:rPr>
        <w:t>El proyecto tampoco tiene impacto en el Presupuesto General de la Nación y no genera impacto fiscal. La expedición de esta resolución no implica impacto ambiental ni ecológico y tampoco se generan impactos sobre el patrimonio.</w:t>
      </w:r>
    </w:p>
    <w:p w14:paraId="41378001" w14:textId="77777777" w:rsidR="00A15732" w:rsidRDefault="00A15732" w:rsidP="007A1191">
      <w:pPr>
        <w:pStyle w:val="Titulo1"/>
        <w:spacing w:after="0" w:line="276" w:lineRule="auto"/>
        <w:rPr>
          <w:rFonts w:ascii="Verdana" w:eastAsia="Arial" w:hAnsi="Verdana" w:cs="Arial"/>
          <w:color w:val="auto"/>
          <w:sz w:val="22"/>
          <w:lang w:val="es-CO"/>
        </w:rPr>
      </w:pPr>
    </w:p>
    <w:p w14:paraId="05878958" w14:textId="77777777" w:rsidR="00A6281C" w:rsidRPr="00A51459" w:rsidRDefault="00A6281C" w:rsidP="00892432">
      <w:pPr>
        <w:pStyle w:val="Titulo1"/>
        <w:spacing w:after="0" w:line="276" w:lineRule="auto"/>
        <w:jc w:val="center"/>
        <w:rPr>
          <w:rFonts w:ascii="Verdana" w:eastAsia="Arial" w:hAnsi="Verdana" w:cs="Arial"/>
          <w:color w:val="auto"/>
          <w:sz w:val="22"/>
          <w:lang w:val="es-CO"/>
        </w:rPr>
      </w:pPr>
    </w:p>
    <w:p w14:paraId="4656B996" w14:textId="77777777" w:rsidR="003423D0" w:rsidRPr="00A51459" w:rsidRDefault="003423D0" w:rsidP="00892432">
      <w:pPr>
        <w:pStyle w:val="Titulo1"/>
        <w:spacing w:after="0" w:line="276" w:lineRule="auto"/>
        <w:jc w:val="center"/>
        <w:rPr>
          <w:rFonts w:ascii="Verdana" w:eastAsia="Arial" w:hAnsi="Verdana" w:cs="Arial"/>
          <w:color w:val="auto"/>
          <w:sz w:val="22"/>
          <w:lang w:val="es-CO"/>
        </w:rPr>
      </w:pPr>
    </w:p>
    <w:p w14:paraId="7CDF2B45" w14:textId="63F846E5" w:rsidR="00910B11" w:rsidRPr="00A51459" w:rsidRDefault="00910B11" w:rsidP="00892432">
      <w:pPr>
        <w:pStyle w:val="Titulo1"/>
        <w:spacing w:after="0" w:line="276" w:lineRule="auto"/>
        <w:jc w:val="center"/>
        <w:rPr>
          <w:rFonts w:ascii="Verdana" w:eastAsia="Arial" w:hAnsi="Verdana" w:cs="Arial"/>
          <w:b/>
          <w:bCs/>
          <w:color w:val="auto"/>
          <w:sz w:val="22"/>
          <w:lang w:val="es-CO"/>
        </w:rPr>
      </w:pPr>
      <w:r w:rsidRPr="00A51459">
        <w:rPr>
          <w:rFonts w:ascii="Verdana" w:eastAsia="Arial" w:hAnsi="Verdana" w:cs="Arial"/>
          <w:b/>
          <w:bCs/>
          <w:color w:val="auto"/>
          <w:sz w:val="22"/>
          <w:lang w:val="es-CO"/>
        </w:rPr>
        <w:t>CRISTÓBAL PADILLA TEJADA</w:t>
      </w:r>
    </w:p>
    <w:p w14:paraId="235A2D5E" w14:textId="4AFA3C11" w:rsidR="00260088" w:rsidRPr="00A51459" w:rsidRDefault="00260088" w:rsidP="00892432">
      <w:pPr>
        <w:pStyle w:val="Titulo1"/>
        <w:spacing w:after="0" w:line="276" w:lineRule="auto"/>
        <w:jc w:val="center"/>
        <w:rPr>
          <w:rFonts w:ascii="Verdana" w:eastAsia="Arial" w:hAnsi="Verdana" w:cs="Arial"/>
          <w:color w:val="auto"/>
          <w:sz w:val="22"/>
          <w:lang w:val="es-CO"/>
        </w:rPr>
      </w:pPr>
      <w:r w:rsidRPr="00A51459">
        <w:rPr>
          <w:rFonts w:ascii="Verdana" w:eastAsia="Arial" w:hAnsi="Verdana" w:cs="Arial"/>
          <w:color w:val="auto"/>
          <w:sz w:val="22"/>
          <w:lang w:val="es-CO"/>
        </w:rPr>
        <w:t>Director General</w:t>
      </w:r>
    </w:p>
    <w:p w14:paraId="47D4E512" w14:textId="77777777" w:rsidR="00260088" w:rsidRPr="00A51459" w:rsidRDefault="00260088" w:rsidP="00892432">
      <w:pPr>
        <w:pStyle w:val="Titulo1"/>
        <w:spacing w:after="0" w:line="276" w:lineRule="auto"/>
        <w:rPr>
          <w:rFonts w:ascii="Verdana" w:eastAsia="Arial" w:hAnsi="Verdana" w:cs="Arial"/>
          <w:color w:val="auto"/>
          <w:sz w:val="22"/>
          <w:lang w:val="es-CO"/>
        </w:rPr>
      </w:pPr>
    </w:p>
    <w:tbl>
      <w:tblPr>
        <w:tblStyle w:val="Tablaconcuadrcula"/>
        <w:tblW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
        <w:gridCol w:w="5628"/>
      </w:tblGrid>
      <w:tr w:rsidR="00A51459" w:rsidRPr="00A51459" w14:paraId="1661471B" w14:textId="77777777" w:rsidTr="00014EA4">
        <w:trPr>
          <w:trHeight w:val="315"/>
        </w:trPr>
        <w:tc>
          <w:tcPr>
            <w:tcW w:w="893" w:type="dxa"/>
            <w:vAlign w:val="center"/>
            <w:hideMark/>
          </w:tcPr>
          <w:p w14:paraId="50A1D2E2" w14:textId="77777777" w:rsidR="00A51459" w:rsidRPr="00A51459" w:rsidRDefault="00A51459" w:rsidP="00892432">
            <w:pPr>
              <w:spacing w:line="276" w:lineRule="auto"/>
              <w:rPr>
                <w:rFonts w:ascii="Verdana" w:eastAsia="Calibri" w:hAnsi="Verdana" w:cs="Arial"/>
                <w:sz w:val="16"/>
                <w:szCs w:val="16"/>
              </w:rPr>
            </w:pPr>
            <w:r w:rsidRPr="00A51459">
              <w:rPr>
                <w:rFonts w:ascii="Verdana" w:eastAsia="Calibri" w:hAnsi="Verdana" w:cs="Arial"/>
                <w:sz w:val="16"/>
                <w:szCs w:val="16"/>
              </w:rPr>
              <w:t>Elaboró:</w:t>
            </w:r>
          </w:p>
        </w:tc>
        <w:tc>
          <w:tcPr>
            <w:tcW w:w="5628" w:type="dxa"/>
            <w:tcBorders>
              <w:top w:val="nil"/>
              <w:left w:val="nil"/>
              <w:bottom w:val="dotted" w:sz="4" w:space="0" w:color="7F7F7F"/>
              <w:right w:val="nil"/>
            </w:tcBorders>
            <w:vAlign w:val="center"/>
            <w:hideMark/>
          </w:tcPr>
          <w:p w14:paraId="6B2411C0" w14:textId="77777777" w:rsidR="00A51459" w:rsidRPr="00A51459" w:rsidRDefault="00A51459" w:rsidP="00892432">
            <w:pPr>
              <w:spacing w:line="276" w:lineRule="auto"/>
              <w:rPr>
                <w:rFonts w:ascii="Verdana" w:eastAsia="Arial" w:hAnsi="Verdana" w:cs="Arial"/>
                <w:sz w:val="16"/>
                <w:szCs w:val="16"/>
              </w:rPr>
            </w:pPr>
            <w:r w:rsidRPr="00A51459">
              <w:rPr>
                <w:rFonts w:ascii="Verdana" w:eastAsia="Arial" w:hAnsi="Verdana" w:cs="Arial"/>
                <w:sz w:val="16"/>
                <w:szCs w:val="16"/>
              </w:rPr>
              <w:t xml:space="preserve">Carlos Mario </w:t>
            </w:r>
            <w:proofErr w:type="spellStart"/>
            <w:r w:rsidRPr="00A51459">
              <w:rPr>
                <w:rFonts w:ascii="Verdana" w:eastAsia="Arial" w:hAnsi="Verdana" w:cs="Arial"/>
                <w:sz w:val="16"/>
                <w:szCs w:val="16"/>
              </w:rPr>
              <w:t>Castrillon</w:t>
            </w:r>
            <w:proofErr w:type="spellEnd"/>
            <w:r w:rsidRPr="00A51459">
              <w:rPr>
                <w:rFonts w:ascii="Verdana" w:eastAsia="Arial" w:hAnsi="Verdana" w:cs="Arial"/>
                <w:sz w:val="16"/>
                <w:szCs w:val="16"/>
              </w:rPr>
              <w:t xml:space="preserve"> Endo</w:t>
            </w:r>
          </w:p>
          <w:p w14:paraId="61C9D0EF" w14:textId="77777777" w:rsidR="00A51459" w:rsidRPr="00A51459" w:rsidRDefault="00A51459" w:rsidP="00892432">
            <w:pPr>
              <w:spacing w:line="276" w:lineRule="auto"/>
              <w:rPr>
                <w:rFonts w:ascii="Verdana" w:eastAsia="Arial" w:hAnsi="Verdana" w:cs="Arial"/>
                <w:sz w:val="16"/>
                <w:szCs w:val="16"/>
              </w:rPr>
            </w:pPr>
            <w:r w:rsidRPr="00A51459">
              <w:rPr>
                <w:rFonts w:ascii="Verdana" w:eastAsia="Arial" w:hAnsi="Verdana" w:cs="Arial"/>
                <w:sz w:val="16"/>
                <w:szCs w:val="16"/>
              </w:rPr>
              <w:t>Contratista de la Subdirección de Gestión Contractual</w:t>
            </w:r>
          </w:p>
        </w:tc>
      </w:tr>
      <w:tr w:rsidR="00A51459" w:rsidRPr="00A51459" w14:paraId="6ADB40BD" w14:textId="77777777" w:rsidTr="00014EA4">
        <w:trPr>
          <w:trHeight w:val="330"/>
        </w:trPr>
        <w:tc>
          <w:tcPr>
            <w:tcW w:w="893" w:type="dxa"/>
            <w:vAlign w:val="center"/>
            <w:hideMark/>
          </w:tcPr>
          <w:p w14:paraId="2CF187F7" w14:textId="77777777" w:rsidR="00A51459" w:rsidRPr="00A51459" w:rsidRDefault="00A51459" w:rsidP="00892432">
            <w:pPr>
              <w:spacing w:line="276" w:lineRule="auto"/>
              <w:rPr>
                <w:rFonts w:ascii="Verdana" w:eastAsia="Calibri" w:hAnsi="Verdana" w:cs="Arial"/>
                <w:sz w:val="16"/>
                <w:szCs w:val="16"/>
              </w:rPr>
            </w:pPr>
            <w:r w:rsidRPr="00A51459">
              <w:rPr>
                <w:rFonts w:ascii="Verdana" w:eastAsia="Calibri" w:hAnsi="Verdana" w:cs="Arial"/>
                <w:sz w:val="16"/>
                <w:szCs w:val="16"/>
              </w:rPr>
              <w:t>Revisó:</w:t>
            </w:r>
          </w:p>
        </w:tc>
        <w:tc>
          <w:tcPr>
            <w:tcW w:w="5628" w:type="dxa"/>
            <w:tcBorders>
              <w:top w:val="dotted" w:sz="4" w:space="0" w:color="7F7F7F"/>
              <w:left w:val="nil"/>
              <w:bottom w:val="dotted" w:sz="4" w:space="0" w:color="7F7F7F"/>
              <w:right w:val="nil"/>
            </w:tcBorders>
            <w:vAlign w:val="center"/>
            <w:hideMark/>
          </w:tcPr>
          <w:p w14:paraId="46768F00" w14:textId="2F2C5158" w:rsidR="00A465F1" w:rsidRDefault="00CF175C" w:rsidP="00892432">
            <w:pPr>
              <w:spacing w:line="276" w:lineRule="auto"/>
              <w:textAlignment w:val="baseline"/>
              <w:rPr>
                <w:rFonts w:ascii="Verdana" w:hAnsi="Verdana" w:cs="Segoe UI"/>
                <w:sz w:val="16"/>
                <w:szCs w:val="16"/>
                <w:lang w:eastAsia="es-ES_tradnl"/>
              </w:rPr>
            </w:pPr>
            <w:r w:rsidRPr="00CF175C">
              <w:rPr>
                <w:rFonts w:ascii="Verdana" w:hAnsi="Verdana" w:cs="Segoe UI"/>
                <w:sz w:val="16"/>
                <w:szCs w:val="16"/>
                <w:lang w:eastAsia="es-ES_tradnl"/>
              </w:rPr>
              <w:t xml:space="preserve">Adriana </w:t>
            </w:r>
            <w:proofErr w:type="spellStart"/>
            <w:r w:rsidRPr="00CF175C">
              <w:rPr>
                <w:rFonts w:ascii="Verdana" w:hAnsi="Verdana" w:cs="Segoe UI"/>
                <w:sz w:val="16"/>
                <w:szCs w:val="16"/>
                <w:lang w:eastAsia="es-ES_tradnl"/>
              </w:rPr>
              <w:t>Katerine</w:t>
            </w:r>
            <w:proofErr w:type="spellEnd"/>
            <w:r w:rsidRPr="00CF175C">
              <w:rPr>
                <w:rFonts w:ascii="Verdana" w:hAnsi="Verdana" w:cs="Segoe UI"/>
                <w:sz w:val="16"/>
                <w:szCs w:val="16"/>
                <w:lang w:eastAsia="es-ES_tradnl"/>
              </w:rPr>
              <w:t xml:space="preserve"> López </w:t>
            </w:r>
            <w:r w:rsidR="00ED57BC" w:rsidRPr="00CF175C">
              <w:rPr>
                <w:rFonts w:ascii="Verdana" w:hAnsi="Verdana" w:cs="Segoe UI"/>
                <w:sz w:val="16"/>
                <w:szCs w:val="16"/>
                <w:lang w:eastAsia="es-ES_tradnl"/>
              </w:rPr>
              <w:t>Rodríguez</w:t>
            </w:r>
          </w:p>
          <w:p w14:paraId="3F214C32" w14:textId="515FFC1F" w:rsidR="00CF175C" w:rsidRDefault="00CF175C" w:rsidP="00892432">
            <w:pPr>
              <w:spacing w:line="276" w:lineRule="auto"/>
              <w:textAlignment w:val="baseline"/>
              <w:rPr>
                <w:rFonts w:ascii="Verdana" w:eastAsia="Arial" w:hAnsi="Verdana" w:cs="Arial"/>
                <w:sz w:val="16"/>
                <w:szCs w:val="16"/>
              </w:rPr>
            </w:pPr>
            <w:r w:rsidRPr="00A51459">
              <w:rPr>
                <w:rFonts w:ascii="Verdana" w:eastAsia="Arial" w:hAnsi="Verdana" w:cs="Arial"/>
                <w:sz w:val="16"/>
                <w:szCs w:val="16"/>
              </w:rPr>
              <w:t>Contratista de la Subdirección de Gestión Contractual</w:t>
            </w:r>
          </w:p>
          <w:p w14:paraId="48F9C833" w14:textId="2A16C454" w:rsidR="00A51459" w:rsidRPr="00A51459" w:rsidRDefault="00A51459" w:rsidP="00892432">
            <w:pPr>
              <w:spacing w:line="276" w:lineRule="auto"/>
              <w:textAlignment w:val="baseline"/>
              <w:rPr>
                <w:rFonts w:ascii="Verdana" w:hAnsi="Verdana" w:cs="Segoe UI"/>
                <w:sz w:val="16"/>
                <w:szCs w:val="16"/>
                <w:lang w:eastAsia="es-ES_tradnl"/>
              </w:rPr>
            </w:pPr>
            <w:r w:rsidRPr="00A51459">
              <w:rPr>
                <w:rFonts w:ascii="Verdana" w:hAnsi="Verdana" w:cs="Segoe UI"/>
                <w:sz w:val="16"/>
                <w:szCs w:val="16"/>
                <w:lang w:eastAsia="es-ES_tradnl"/>
              </w:rPr>
              <w:t>Martha Alicia Romero Vargas</w:t>
            </w:r>
          </w:p>
          <w:p w14:paraId="31823295" w14:textId="77777777" w:rsidR="00A51459" w:rsidRPr="00A51459" w:rsidRDefault="00A51459" w:rsidP="00892432">
            <w:pPr>
              <w:spacing w:line="276" w:lineRule="auto"/>
              <w:textAlignment w:val="baseline"/>
              <w:rPr>
                <w:rFonts w:ascii="Verdana" w:hAnsi="Verdana" w:cs="Segoe UI"/>
                <w:sz w:val="16"/>
                <w:szCs w:val="16"/>
                <w:lang w:eastAsia="es-ES_tradnl"/>
              </w:rPr>
            </w:pPr>
            <w:r w:rsidRPr="00A51459">
              <w:rPr>
                <w:rFonts w:ascii="Verdana" w:hAnsi="Verdana" w:cs="Segoe UI"/>
                <w:sz w:val="16"/>
                <w:szCs w:val="16"/>
                <w:lang w:eastAsia="es-ES_tradnl"/>
              </w:rPr>
              <w:t>Gestor T1-15 de la Subdirección de Gestión Contractual</w:t>
            </w:r>
          </w:p>
        </w:tc>
      </w:tr>
      <w:tr w:rsidR="00A51459" w:rsidRPr="00A51459" w14:paraId="5209FBA6" w14:textId="77777777" w:rsidTr="00014EA4">
        <w:trPr>
          <w:trHeight w:val="300"/>
        </w:trPr>
        <w:tc>
          <w:tcPr>
            <w:tcW w:w="893" w:type="dxa"/>
            <w:vAlign w:val="center"/>
          </w:tcPr>
          <w:p w14:paraId="784F7EDA" w14:textId="77777777" w:rsidR="00A51459" w:rsidRPr="00A51459" w:rsidRDefault="00A51459" w:rsidP="00892432">
            <w:pPr>
              <w:spacing w:line="276" w:lineRule="auto"/>
              <w:rPr>
                <w:rFonts w:ascii="Verdana" w:eastAsia="Calibri" w:hAnsi="Verdana" w:cs="Arial"/>
                <w:sz w:val="16"/>
                <w:szCs w:val="16"/>
              </w:rPr>
            </w:pPr>
            <w:r w:rsidRPr="00A51459">
              <w:rPr>
                <w:rFonts w:ascii="Verdana" w:eastAsia="Calibri" w:hAnsi="Verdana" w:cs="Arial"/>
                <w:sz w:val="16"/>
                <w:szCs w:val="16"/>
              </w:rPr>
              <w:t>Aprobó:</w:t>
            </w:r>
          </w:p>
        </w:tc>
        <w:tc>
          <w:tcPr>
            <w:tcW w:w="5628" w:type="dxa"/>
            <w:tcBorders>
              <w:top w:val="dotted" w:sz="4" w:space="0" w:color="7F7F7F"/>
              <w:left w:val="nil"/>
              <w:bottom w:val="dotted" w:sz="4" w:space="0" w:color="7F7F7F"/>
              <w:right w:val="nil"/>
            </w:tcBorders>
            <w:vAlign w:val="center"/>
          </w:tcPr>
          <w:p w14:paraId="1CC27C7D" w14:textId="77777777" w:rsidR="00A51459" w:rsidRPr="00A51459" w:rsidRDefault="00A51459" w:rsidP="00892432">
            <w:pPr>
              <w:spacing w:line="276" w:lineRule="auto"/>
              <w:rPr>
                <w:rFonts w:ascii="Verdana" w:eastAsia="Calibri" w:hAnsi="Verdana" w:cs="Arial"/>
                <w:sz w:val="16"/>
                <w:szCs w:val="16"/>
              </w:rPr>
            </w:pPr>
            <w:r w:rsidRPr="00A51459">
              <w:rPr>
                <w:rFonts w:ascii="Verdana" w:eastAsia="Calibri" w:hAnsi="Verdana" w:cs="Arial"/>
                <w:sz w:val="16"/>
                <w:szCs w:val="16"/>
              </w:rPr>
              <w:t xml:space="preserve">Carolina Quintero </w:t>
            </w:r>
            <w:proofErr w:type="spellStart"/>
            <w:r w:rsidRPr="00A51459">
              <w:rPr>
                <w:rFonts w:ascii="Verdana" w:eastAsia="Calibri" w:hAnsi="Verdana" w:cs="Arial"/>
                <w:sz w:val="16"/>
                <w:szCs w:val="16"/>
              </w:rPr>
              <w:t>Gacharná</w:t>
            </w:r>
            <w:proofErr w:type="spellEnd"/>
          </w:p>
          <w:p w14:paraId="6C2E94A9" w14:textId="77777777" w:rsidR="00A51459" w:rsidRPr="00A51459" w:rsidRDefault="00A51459" w:rsidP="00892432">
            <w:pPr>
              <w:spacing w:line="276" w:lineRule="auto"/>
              <w:rPr>
                <w:rFonts w:ascii="Verdana" w:eastAsia="Calibri" w:hAnsi="Verdana" w:cs="Arial"/>
                <w:sz w:val="16"/>
                <w:szCs w:val="16"/>
              </w:rPr>
            </w:pPr>
            <w:r w:rsidRPr="00A51459">
              <w:rPr>
                <w:rFonts w:ascii="Verdana" w:eastAsia="Calibri" w:hAnsi="Verdana" w:cs="Arial"/>
                <w:sz w:val="16"/>
                <w:szCs w:val="16"/>
              </w:rPr>
              <w:t>Subdirectora de Gestión Contractual ANCP – CCE</w:t>
            </w:r>
          </w:p>
        </w:tc>
      </w:tr>
      <w:tr w:rsidR="00A51459" w:rsidRPr="00A51459" w14:paraId="1E07D99E" w14:textId="77777777" w:rsidTr="00014EA4">
        <w:trPr>
          <w:trHeight w:val="300"/>
        </w:trPr>
        <w:tc>
          <w:tcPr>
            <w:tcW w:w="893" w:type="dxa"/>
            <w:vAlign w:val="center"/>
          </w:tcPr>
          <w:p w14:paraId="0A4B642A" w14:textId="3DF541A5" w:rsidR="00A51459" w:rsidRPr="00A51459" w:rsidRDefault="00A51459" w:rsidP="00892432">
            <w:pPr>
              <w:spacing w:line="276" w:lineRule="auto"/>
              <w:rPr>
                <w:rFonts w:ascii="Verdana" w:eastAsia="Calibri" w:hAnsi="Verdana" w:cs="Arial"/>
                <w:sz w:val="16"/>
                <w:szCs w:val="16"/>
              </w:rPr>
            </w:pPr>
            <w:r w:rsidRPr="00A51459">
              <w:rPr>
                <w:rFonts w:ascii="Verdana" w:eastAsia="Calibri" w:hAnsi="Verdana" w:cs="Arial"/>
                <w:sz w:val="16"/>
                <w:szCs w:val="16"/>
              </w:rPr>
              <w:t>Anexo:</w:t>
            </w:r>
          </w:p>
        </w:tc>
        <w:tc>
          <w:tcPr>
            <w:tcW w:w="5628" w:type="dxa"/>
            <w:tcBorders>
              <w:top w:val="dotted" w:sz="4" w:space="0" w:color="7F7F7F"/>
              <w:left w:val="nil"/>
              <w:bottom w:val="dotted" w:sz="4" w:space="0" w:color="7F7F7F"/>
              <w:right w:val="nil"/>
            </w:tcBorders>
            <w:vAlign w:val="center"/>
          </w:tcPr>
          <w:p w14:paraId="094E5B0E" w14:textId="3A6AAAD3" w:rsidR="00A51459" w:rsidRPr="00A51459" w:rsidRDefault="00A51459" w:rsidP="00892432">
            <w:pPr>
              <w:spacing w:line="276" w:lineRule="auto"/>
              <w:rPr>
                <w:rFonts w:ascii="Verdana" w:eastAsia="Calibri" w:hAnsi="Verdana" w:cs="Arial"/>
                <w:sz w:val="16"/>
                <w:szCs w:val="16"/>
              </w:rPr>
            </w:pPr>
            <w:r w:rsidRPr="00A51459">
              <w:rPr>
                <w:rFonts w:ascii="Verdana" w:eastAsia="Calibri" w:hAnsi="Verdana" w:cs="Arial"/>
                <w:sz w:val="16"/>
                <w:szCs w:val="16"/>
              </w:rPr>
              <w:t xml:space="preserve">Análisis sectorial </w:t>
            </w:r>
          </w:p>
        </w:tc>
      </w:tr>
    </w:tbl>
    <w:p w14:paraId="6407EAA4" w14:textId="77777777" w:rsidR="00A51459" w:rsidRPr="00A51459" w:rsidRDefault="00A51459" w:rsidP="00892432">
      <w:pPr>
        <w:spacing w:line="276" w:lineRule="auto"/>
        <w:rPr>
          <w:rFonts w:ascii="Verdana" w:eastAsia="Century Gothic" w:hAnsi="Verdana" w:cs="Century Gothic"/>
          <w:color w:val="002060"/>
          <w:szCs w:val="22"/>
        </w:rPr>
      </w:pPr>
    </w:p>
    <w:p w14:paraId="1EC17F87" w14:textId="77777777" w:rsidR="00A51459" w:rsidRPr="00A51459" w:rsidRDefault="00A51459" w:rsidP="00892432">
      <w:pPr>
        <w:spacing w:line="276" w:lineRule="auto"/>
        <w:rPr>
          <w:rFonts w:ascii="Verdana" w:hAnsi="Verdana" w:cs="Arial"/>
          <w:szCs w:val="22"/>
        </w:rPr>
      </w:pPr>
    </w:p>
    <w:p w14:paraId="004631BE" w14:textId="77777777" w:rsidR="00A51459" w:rsidRPr="00A51459" w:rsidRDefault="00A51459" w:rsidP="00892432">
      <w:pPr>
        <w:spacing w:line="276" w:lineRule="auto"/>
        <w:rPr>
          <w:rFonts w:ascii="Verdana" w:hAnsi="Verdana"/>
          <w:szCs w:val="22"/>
        </w:rPr>
      </w:pPr>
    </w:p>
    <w:p w14:paraId="56ADD6C3" w14:textId="77CE4F67" w:rsidR="009D0E52" w:rsidRPr="00EB11DF" w:rsidRDefault="009D0E52" w:rsidP="00892432">
      <w:pPr>
        <w:pStyle w:val="Titulo1"/>
        <w:spacing w:after="0" w:line="276" w:lineRule="auto"/>
        <w:rPr>
          <w:rFonts w:ascii="Verdana" w:eastAsia="Arial" w:hAnsi="Verdana" w:cs="Arial"/>
          <w:color w:val="auto"/>
        </w:rPr>
      </w:pPr>
    </w:p>
    <w:sectPr w:rsidR="009D0E52" w:rsidRPr="00EB11DF" w:rsidSect="00BF4284">
      <w:headerReference w:type="default" r:id="rId12"/>
      <w:footerReference w:type="even" r:id="rId13"/>
      <w:footerReference w:type="default" r:id="rId14"/>
      <w:headerReference w:type="first" r:id="rId15"/>
      <w:footerReference w:type="first" r:id="rId16"/>
      <w:pgSz w:w="12242" w:h="15842" w:code="1"/>
      <w:pgMar w:top="1701" w:right="1327" w:bottom="1701" w:left="1276" w:header="0"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BE704" w14:textId="77777777" w:rsidR="002E2A70" w:rsidRPr="00A51459" w:rsidRDefault="002E2A70">
      <w:r w:rsidRPr="00A51459">
        <w:separator/>
      </w:r>
    </w:p>
  </w:endnote>
  <w:endnote w:type="continuationSeparator" w:id="0">
    <w:p w14:paraId="5C89931F" w14:textId="77777777" w:rsidR="002E2A70" w:rsidRPr="00A51459" w:rsidRDefault="002E2A70">
      <w:r w:rsidRPr="00A51459">
        <w:continuationSeparator/>
      </w:r>
    </w:p>
  </w:endnote>
  <w:endnote w:type="continuationNotice" w:id="1">
    <w:p w14:paraId="7399F988" w14:textId="77777777" w:rsidR="002E2A70" w:rsidRPr="00A51459" w:rsidRDefault="002E2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manist Light">
    <w:altName w:val="Calibri"/>
    <w:panose1 w:val="00000000000000000000"/>
    <w:charset w:val="00"/>
    <w:family w:val="modern"/>
    <w:notTrueType/>
    <w:pitch w:val="variable"/>
    <w:sig w:usb0="A000002F" w:usb1="1000004A" w:usb2="00000000" w:usb3="00000000" w:csb0="00000193" w:csb1="00000000"/>
  </w:font>
  <w:font w:name="Geomanist Bold">
    <w:altName w:val="Calibri"/>
    <w:panose1 w:val="00000000000000000000"/>
    <w:charset w:val="00"/>
    <w:family w:val="modern"/>
    <w:notTrueType/>
    <w:pitch w:val="variable"/>
    <w:sig w:usb0="A000002F" w:usb1="1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C8" w14:textId="77777777" w:rsidR="007C48BD" w:rsidRPr="00A51459" w:rsidRDefault="007C48BD">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FC357" w14:textId="77777777" w:rsidR="00AF0E63" w:rsidRDefault="00AF0E63" w:rsidP="00321971">
    <w:pPr>
      <w:pBdr>
        <w:top w:val="single" w:sz="4" w:space="1" w:color="auto"/>
      </w:pBdr>
      <w:spacing w:line="276" w:lineRule="auto"/>
      <w:rPr>
        <w:rFonts w:ascii="Verdana" w:hAnsi="Verdana"/>
        <w:b/>
        <w:bCs/>
        <w:sz w:val="20"/>
        <w:szCs w:val="20"/>
      </w:rPr>
    </w:pPr>
  </w:p>
  <w:p w14:paraId="45F44EB3" w14:textId="6A542517" w:rsidR="00321971" w:rsidRPr="00A51459" w:rsidRDefault="00321971" w:rsidP="00321971">
    <w:pPr>
      <w:pBdr>
        <w:top w:val="single" w:sz="4" w:space="1" w:color="auto"/>
      </w:pBdr>
      <w:spacing w:line="276" w:lineRule="auto"/>
      <w:rPr>
        <w:rFonts w:ascii="Verdana" w:hAnsi="Verdana"/>
        <w:b/>
        <w:bCs/>
        <w:sz w:val="20"/>
        <w:szCs w:val="20"/>
      </w:rPr>
    </w:pPr>
    <w:r w:rsidRPr="00A51459">
      <w:rPr>
        <w:rFonts w:ascii="Verdana" w:hAnsi="Verdana"/>
        <w:b/>
        <w:bCs/>
        <w:sz w:val="20"/>
        <w:szCs w:val="20"/>
      </w:rPr>
      <w:t xml:space="preserve">Agencia Nacional de Contratación Pública                                                  </w:t>
    </w:r>
    <w:r w:rsidRPr="00A51459">
      <w:rPr>
        <w:rFonts w:ascii="Verdana" w:hAnsi="Verdana"/>
        <w:b/>
        <w:bCs/>
        <w:sz w:val="16"/>
        <w:szCs w:val="16"/>
      </w:rPr>
      <w:t xml:space="preserve">  </w:t>
    </w:r>
    <w:r w:rsidRPr="00A51459">
      <w:rPr>
        <w:rFonts w:ascii="Verdana" w:eastAsiaTheme="majorEastAsia" w:hAnsi="Verdana" w:cstheme="majorBidi"/>
        <w:b/>
        <w:bCs/>
        <w:sz w:val="16"/>
        <w:szCs w:val="16"/>
      </w:rPr>
      <w:t xml:space="preserve">pág. </w:t>
    </w:r>
    <w:r w:rsidRPr="00A51459">
      <w:rPr>
        <w:rFonts w:ascii="Verdana" w:eastAsiaTheme="minorEastAsia" w:hAnsi="Verdana" w:cstheme="minorBidi"/>
        <w:b/>
        <w:bCs/>
        <w:sz w:val="16"/>
        <w:szCs w:val="16"/>
      </w:rPr>
      <w:fldChar w:fldCharType="begin"/>
    </w:r>
    <w:r w:rsidRPr="00A51459">
      <w:rPr>
        <w:rFonts w:ascii="Verdana" w:hAnsi="Verdana"/>
        <w:b/>
        <w:bCs/>
        <w:sz w:val="16"/>
        <w:szCs w:val="16"/>
      </w:rPr>
      <w:instrText>PAGE    \* MERGEFORMAT</w:instrText>
    </w:r>
    <w:r w:rsidRPr="00A51459">
      <w:rPr>
        <w:rFonts w:ascii="Verdana" w:eastAsiaTheme="minorEastAsia" w:hAnsi="Verdana" w:cstheme="minorBidi"/>
        <w:b/>
        <w:bCs/>
        <w:sz w:val="16"/>
        <w:szCs w:val="16"/>
      </w:rPr>
      <w:fldChar w:fldCharType="separate"/>
    </w:r>
    <w:r w:rsidRPr="00A51459">
      <w:rPr>
        <w:rFonts w:ascii="Verdana" w:eastAsiaTheme="minorEastAsia" w:hAnsi="Verdana"/>
        <w:b/>
        <w:bCs/>
        <w:sz w:val="16"/>
        <w:szCs w:val="16"/>
      </w:rPr>
      <w:t>1</w:t>
    </w:r>
    <w:r w:rsidRPr="00A51459">
      <w:rPr>
        <w:rFonts w:ascii="Verdana" w:eastAsiaTheme="majorEastAsia" w:hAnsi="Verdana" w:cstheme="majorBidi"/>
        <w:b/>
        <w:bCs/>
        <w:sz w:val="16"/>
        <w:szCs w:val="16"/>
      </w:rPr>
      <w:fldChar w:fldCharType="end"/>
    </w:r>
  </w:p>
  <w:p w14:paraId="487C0AF5" w14:textId="77777777" w:rsidR="00321971" w:rsidRPr="00A51459" w:rsidRDefault="00321971" w:rsidP="00321971">
    <w:pPr>
      <w:spacing w:line="276" w:lineRule="auto"/>
      <w:rPr>
        <w:rFonts w:ascii="Verdana" w:hAnsi="Verdana"/>
        <w:b/>
        <w:bCs/>
        <w:sz w:val="20"/>
        <w:szCs w:val="20"/>
      </w:rPr>
    </w:pPr>
    <w:r w:rsidRPr="00A51459">
      <w:rPr>
        <w:rFonts w:ascii="Verdana" w:hAnsi="Verdana"/>
        <w:b/>
        <w:bCs/>
        <w:sz w:val="20"/>
        <w:szCs w:val="20"/>
      </w:rPr>
      <w:t xml:space="preserve">Colombia Compra Eficiente      </w:t>
    </w:r>
  </w:p>
  <w:p w14:paraId="59BD425A" w14:textId="77777777" w:rsidR="00321971" w:rsidRPr="00A51459" w:rsidRDefault="00321971" w:rsidP="00321971">
    <w:pPr>
      <w:spacing w:line="276" w:lineRule="auto"/>
      <w:rPr>
        <w:rFonts w:ascii="Verdana" w:hAnsi="Verdana"/>
        <w:sz w:val="18"/>
        <w:szCs w:val="18"/>
      </w:rPr>
    </w:pPr>
    <w:r w:rsidRPr="00A51459">
      <w:rPr>
        <w:rFonts w:ascii="Verdana" w:hAnsi="Verdana"/>
        <w:sz w:val="18"/>
        <w:szCs w:val="18"/>
      </w:rPr>
      <w:t>Dirección: Carrera 7 # 26 – 20 - Bogotá, Colombia</w:t>
    </w:r>
  </w:p>
  <w:p w14:paraId="4CA75F5F" w14:textId="77777777" w:rsidR="00321971" w:rsidRPr="00A51459" w:rsidRDefault="00321971" w:rsidP="00321971">
    <w:pPr>
      <w:spacing w:line="276" w:lineRule="auto"/>
      <w:rPr>
        <w:rFonts w:ascii="Verdana" w:hAnsi="Verdana"/>
        <w:sz w:val="18"/>
        <w:szCs w:val="18"/>
      </w:rPr>
    </w:pPr>
    <w:r w:rsidRPr="00A51459">
      <w:rPr>
        <w:rFonts w:ascii="Verdana" w:hAnsi="Verdana"/>
        <w:sz w:val="18"/>
        <w:szCs w:val="18"/>
      </w:rPr>
      <w:t>Mesa de servicio: (+57) 601 7456788</w:t>
    </w:r>
  </w:p>
  <w:p w14:paraId="4C028FD6" w14:textId="3605C70D" w:rsidR="00573B5E" w:rsidRPr="00A51459" w:rsidRDefault="4057FB82" w:rsidP="4057FB82">
    <w:pPr>
      <w:pStyle w:val="Titulo1"/>
      <w:pBdr>
        <w:top w:val="nil"/>
        <w:left w:val="nil"/>
        <w:bottom w:val="nil"/>
        <w:right w:val="nil"/>
        <w:between w:val="nil"/>
      </w:pBdr>
      <w:tabs>
        <w:tab w:val="left" w:pos="8838"/>
      </w:tabs>
      <w:spacing w:after="0" w:line="240" w:lineRule="auto"/>
      <w:rPr>
        <w:rFonts w:ascii="Century Gothic" w:eastAsia="Times New Roman" w:hAnsi="Century Gothic" w:cs="Times New Roman"/>
        <w:b/>
        <w:bCs/>
        <w:lang w:val="es-CO"/>
      </w:rPr>
    </w:pPr>
    <w:r w:rsidRPr="4057FB82">
      <w:rPr>
        <w:rFonts w:ascii="Verdana" w:hAnsi="Verdana"/>
        <w:color w:val="auto"/>
        <w:sz w:val="18"/>
        <w:szCs w:val="18"/>
        <w:lang w:val="es-CO"/>
      </w:rPr>
      <w:t>Atención al ciudadano: (+57) 601 7956600</w:t>
    </w:r>
    <w:r w:rsidRPr="4057FB82">
      <w:rPr>
        <w:rFonts w:ascii="Verdana" w:hAnsi="Verdana"/>
        <w:color w:val="auto"/>
        <w:sz w:val="20"/>
        <w:szCs w:val="20"/>
        <w:lang w:val="es-CO"/>
      </w:rPr>
      <w:t xml:space="preserve">                                                 </w:t>
    </w:r>
    <w:r w:rsidRPr="4057FB82">
      <w:rPr>
        <w:rFonts w:ascii="Century Gothic" w:eastAsia="Times New Roman" w:hAnsi="Century Gothic" w:cs="Times New Roman"/>
        <w:b/>
        <w:bCs/>
        <w:color w:val="000000" w:themeColor="text1"/>
        <w:sz w:val="16"/>
        <w:szCs w:val="16"/>
        <w:lang w:val="es-CO"/>
      </w:rPr>
      <w:t>VERSIÓN:</w:t>
    </w:r>
    <w:r w:rsidRPr="4057FB82">
      <w:rPr>
        <w:rFonts w:ascii="Century Gothic" w:eastAsia="Times New Roman" w:hAnsi="Century Gothic" w:cs="Times New Roman"/>
        <w:color w:val="000000" w:themeColor="text1"/>
        <w:sz w:val="16"/>
        <w:szCs w:val="16"/>
        <w:lang w:val="es-CO"/>
      </w:rPr>
      <w:t xml:space="preserve"> 02 de </w:t>
    </w:r>
    <w:r w:rsidR="003E2204">
      <w:rPr>
        <w:rFonts w:ascii="Century Gothic" w:eastAsia="Times New Roman" w:hAnsi="Century Gothic" w:cs="Times New Roman"/>
        <w:color w:val="000000" w:themeColor="text1"/>
        <w:sz w:val="16"/>
        <w:szCs w:val="16"/>
        <w:lang w:val="es-CO"/>
      </w:rPr>
      <w:t>21</w:t>
    </w:r>
    <w:r w:rsidRPr="4057FB82">
      <w:rPr>
        <w:rFonts w:ascii="Century Gothic" w:eastAsia="Times New Roman" w:hAnsi="Century Gothic" w:cs="Times New Roman"/>
        <w:color w:val="000000" w:themeColor="text1"/>
        <w:sz w:val="16"/>
        <w:szCs w:val="16"/>
        <w:lang w:val="es-CO"/>
      </w:rPr>
      <w:t>-0</w:t>
    </w:r>
    <w:r w:rsidR="003E2204">
      <w:rPr>
        <w:rFonts w:ascii="Century Gothic" w:eastAsia="Times New Roman" w:hAnsi="Century Gothic" w:cs="Times New Roman"/>
        <w:color w:val="000000" w:themeColor="text1"/>
        <w:sz w:val="16"/>
        <w:szCs w:val="16"/>
        <w:lang w:val="es-CO"/>
      </w:rPr>
      <w:t>8</w:t>
    </w:r>
    <w:r w:rsidRPr="4057FB82">
      <w:rPr>
        <w:rFonts w:ascii="Century Gothic" w:eastAsia="Times New Roman" w:hAnsi="Century Gothic" w:cs="Times New Roman"/>
        <w:color w:val="000000" w:themeColor="text1"/>
        <w:sz w:val="16"/>
        <w:szCs w:val="16"/>
        <w:lang w:val="es-CO"/>
      </w:rPr>
      <w:t>- 2025</w:t>
    </w:r>
  </w:p>
  <w:p w14:paraId="000000C7" w14:textId="176029F3" w:rsidR="007C48BD" w:rsidRPr="00A51459" w:rsidRDefault="007C48BD" w:rsidP="00645D00">
    <w:pPr>
      <w:pStyle w:val="Titulo1"/>
      <w:pBdr>
        <w:top w:val="nil"/>
        <w:left w:val="nil"/>
        <w:bottom w:val="nil"/>
        <w:right w:val="nil"/>
        <w:between w:val="nil"/>
      </w:pBdr>
      <w:tabs>
        <w:tab w:val="center" w:pos="4419"/>
        <w:tab w:val="right" w:pos="8838"/>
      </w:tabs>
      <w:spacing w:after="0" w:line="240" w:lineRule="auto"/>
      <w:rPr>
        <w:rFonts w:ascii="Arial Narrow" w:eastAsia="Arial Narrow" w:hAnsi="Arial Narrow" w:cs="Arial Narrow"/>
        <w:color w:val="000000"/>
        <w:szCs w:val="24"/>
        <w:lang w:val="es-C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C9" w14:textId="77777777" w:rsidR="007C48BD" w:rsidRPr="00A51459" w:rsidRDefault="007C48BD">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1C46E" w14:textId="77777777" w:rsidR="002E2A70" w:rsidRPr="00A51459" w:rsidRDefault="002E2A70">
      <w:r w:rsidRPr="00A51459">
        <w:separator/>
      </w:r>
    </w:p>
  </w:footnote>
  <w:footnote w:type="continuationSeparator" w:id="0">
    <w:p w14:paraId="7388ECA1" w14:textId="77777777" w:rsidR="002E2A70" w:rsidRPr="00A51459" w:rsidRDefault="002E2A70">
      <w:r w:rsidRPr="00A51459">
        <w:continuationSeparator/>
      </w:r>
    </w:p>
  </w:footnote>
  <w:footnote w:type="continuationNotice" w:id="1">
    <w:p w14:paraId="5824A672" w14:textId="77777777" w:rsidR="002E2A70" w:rsidRPr="00A51459" w:rsidRDefault="002E2A70"/>
  </w:footnote>
  <w:footnote w:id="2">
    <w:p w14:paraId="01D302B4" w14:textId="77777777" w:rsidR="0091054C" w:rsidRDefault="0091054C" w:rsidP="00F2783C">
      <w:pPr>
        <w:pStyle w:val="Textonotapie"/>
        <w:ind w:firstLine="720"/>
        <w:jc w:val="both"/>
        <w:rPr>
          <w:rFonts w:ascii="Verdana" w:hAnsi="Verdana" w:cs="Arial"/>
          <w:sz w:val="19"/>
          <w:szCs w:val="19"/>
        </w:rPr>
      </w:pPr>
      <w:r w:rsidRPr="00F2783C">
        <w:rPr>
          <w:rStyle w:val="Refdenotaalpie"/>
          <w:rFonts w:ascii="Verdana" w:hAnsi="Verdana" w:cs="Arial"/>
          <w:sz w:val="19"/>
          <w:szCs w:val="19"/>
        </w:rPr>
        <w:footnoteRef/>
      </w:r>
      <w:r w:rsidRPr="00F2783C">
        <w:rPr>
          <w:rFonts w:ascii="Verdana" w:hAnsi="Verdana" w:cs="Arial"/>
          <w:sz w:val="19"/>
          <w:szCs w:val="19"/>
        </w:rPr>
        <w:t xml:space="preserve"> Corte Constitucional. Sentencia C-1005 de 2008. M.P.: Humberto Sierra Porto.</w:t>
      </w:r>
    </w:p>
    <w:p w14:paraId="3BD07F99" w14:textId="77777777" w:rsidR="00A6281C" w:rsidRPr="00F2783C" w:rsidRDefault="00A6281C" w:rsidP="00F2783C">
      <w:pPr>
        <w:pStyle w:val="Textonotapie"/>
        <w:ind w:firstLine="720"/>
        <w:jc w:val="both"/>
        <w:rPr>
          <w:rFonts w:ascii="Verdana" w:hAnsi="Verdana" w:cs="Arial"/>
          <w:sz w:val="19"/>
          <w:szCs w:val="19"/>
        </w:rPr>
      </w:pPr>
    </w:p>
  </w:footnote>
  <w:footnote w:id="3">
    <w:p w14:paraId="171B7076" w14:textId="77777777" w:rsidR="0091054C" w:rsidRDefault="0091054C" w:rsidP="00F2783C">
      <w:pPr>
        <w:pStyle w:val="Textonotapie"/>
        <w:ind w:firstLine="708"/>
        <w:jc w:val="both"/>
        <w:rPr>
          <w:rFonts w:ascii="Verdana" w:hAnsi="Verdana" w:cs="Arial"/>
          <w:sz w:val="19"/>
          <w:szCs w:val="19"/>
        </w:rPr>
      </w:pPr>
      <w:r w:rsidRPr="00F2783C">
        <w:rPr>
          <w:rStyle w:val="Refdenotaalpie"/>
          <w:rFonts w:ascii="Verdana" w:hAnsi="Verdana" w:cs="Arial"/>
          <w:sz w:val="19"/>
          <w:szCs w:val="19"/>
        </w:rPr>
        <w:footnoteRef/>
      </w:r>
      <w:r w:rsidRPr="00F2783C">
        <w:rPr>
          <w:rFonts w:ascii="Verdana" w:hAnsi="Verdana" w:cs="Arial"/>
          <w:sz w:val="19"/>
          <w:szCs w:val="19"/>
        </w:rPr>
        <w:t xml:space="preserve"> Consejo de Estado. Sección Primera. Sentencia del 20 de noviembre de 2014. Rad. 1101-03-24-000-2010-00119-00. C.P.: Guillermo Vargas Ayala. </w:t>
      </w:r>
    </w:p>
    <w:p w14:paraId="6A5F76F3" w14:textId="77777777" w:rsidR="00A6281C" w:rsidRPr="00F2783C" w:rsidRDefault="00A6281C" w:rsidP="00F2783C">
      <w:pPr>
        <w:pStyle w:val="Textonotapie"/>
        <w:ind w:firstLine="708"/>
        <w:jc w:val="both"/>
        <w:rPr>
          <w:rFonts w:ascii="Verdana" w:hAnsi="Verdana" w:cs="Arial"/>
          <w:sz w:val="19"/>
          <w:szCs w:val="19"/>
        </w:rPr>
      </w:pPr>
    </w:p>
  </w:footnote>
  <w:footnote w:id="4">
    <w:p w14:paraId="12B613C6" w14:textId="77777777" w:rsidR="0091054C" w:rsidRDefault="0091054C" w:rsidP="00F2783C">
      <w:pPr>
        <w:ind w:firstLine="708"/>
        <w:rPr>
          <w:rFonts w:ascii="Verdana" w:hAnsi="Verdana" w:cs="Arial"/>
          <w:sz w:val="19"/>
          <w:szCs w:val="19"/>
        </w:rPr>
      </w:pPr>
      <w:r w:rsidRPr="00F2783C">
        <w:rPr>
          <w:rStyle w:val="Refdenotaalpie"/>
          <w:rFonts w:ascii="Verdana" w:hAnsi="Verdana" w:cs="Arial"/>
          <w:sz w:val="19"/>
          <w:szCs w:val="19"/>
        </w:rPr>
        <w:footnoteRef/>
      </w:r>
      <w:r w:rsidRPr="00F2783C">
        <w:rPr>
          <w:rFonts w:ascii="Verdana" w:hAnsi="Verdana" w:cs="Arial"/>
          <w:sz w:val="19"/>
          <w:szCs w:val="19"/>
        </w:rPr>
        <w:t xml:space="preserve"> Al respecto, el Congreso puede dictar normas minuciosamente detalladas, en cuyo caso no será necesaria la expedición de decretos reglamentarios; o puede limitarse a dictar una ley de contenidos generales y dejar al Gobierno nacional la potestad de completar todos los aspectos que sean necesarios para su correcta ejecución. Por su parte, no puede el presidente saturar el ordenamiento, reglamentando lo que ya ha sido objeto de reglamentación por el legislador, pues si se repite con exactitud el contenido de las normas reglamentadas se violaría el principio conocido como “prohibición de tautología legal”. Ver Consejo de Estado. Sección Cuarta. Sentencia del 11 de febrero de 2014. Rad. 11001-03-27-000-2011-00023-00(18973). C.P. Carmen Teresa Ortiz De Rodríguez. </w:t>
      </w:r>
    </w:p>
    <w:p w14:paraId="6DD4EA01" w14:textId="77777777" w:rsidR="00127DD4" w:rsidRPr="00F2783C" w:rsidRDefault="00127DD4" w:rsidP="00F2783C">
      <w:pPr>
        <w:ind w:firstLine="708"/>
        <w:rPr>
          <w:rFonts w:ascii="Verdana" w:hAnsi="Verdana" w:cs="Arial"/>
          <w:sz w:val="19"/>
          <w:szCs w:val="19"/>
        </w:rPr>
      </w:pPr>
    </w:p>
  </w:footnote>
  <w:footnote w:id="5">
    <w:p w14:paraId="6E21402F" w14:textId="77777777" w:rsidR="0091054C" w:rsidRDefault="0091054C" w:rsidP="00F2783C">
      <w:pPr>
        <w:pStyle w:val="Textonotapie"/>
        <w:ind w:firstLine="708"/>
        <w:jc w:val="both"/>
        <w:rPr>
          <w:rFonts w:ascii="Verdana" w:hAnsi="Verdana" w:cs="Arial"/>
          <w:sz w:val="19"/>
          <w:szCs w:val="19"/>
        </w:rPr>
      </w:pPr>
      <w:r w:rsidRPr="00F2783C">
        <w:rPr>
          <w:rStyle w:val="Refdenotaalpie"/>
          <w:rFonts w:ascii="Verdana" w:hAnsi="Verdana" w:cs="Arial"/>
          <w:sz w:val="19"/>
          <w:szCs w:val="19"/>
        </w:rPr>
        <w:footnoteRef/>
      </w:r>
      <w:r w:rsidRPr="00F2783C">
        <w:rPr>
          <w:rFonts w:ascii="Verdana" w:hAnsi="Verdana" w:cs="Arial"/>
          <w:sz w:val="19"/>
          <w:szCs w:val="19"/>
        </w:rPr>
        <w:t xml:space="preserve"> De acuerdo con la Sentencia C 037 de 2000, si bien la Constitución Política no contiene disposición expresa que determine dicho orden, de su articulado puede deducirse su existencia, así no siempre resulte sencilla esta tarea. En efecto, diversas disposiciones superiores se refieren a la sujeción de cierto rango de normas frente a otras. Además de ser evidente que las normas constitucionales ocupan, sin discusión, el primer lugar dentro de la jerarquía del ordenamiento jurídico, dentro de la propia Carta, no todas las normas son igualmente prevalentes.</w:t>
      </w:r>
    </w:p>
    <w:p w14:paraId="58CCA048" w14:textId="77777777" w:rsidR="00A6281C" w:rsidRPr="00F2783C" w:rsidRDefault="00A6281C" w:rsidP="00F2783C">
      <w:pPr>
        <w:pStyle w:val="Textonotapie"/>
        <w:ind w:firstLine="708"/>
        <w:jc w:val="both"/>
        <w:rPr>
          <w:rFonts w:ascii="Verdana" w:hAnsi="Verdana" w:cs="Arial"/>
          <w:sz w:val="19"/>
          <w:szCs w:val="19"/>
        </w:rPr>
      </w:pPr>
    </w:p>
  </w:footnote>
  <w:footnote w:id="6">
    <w:p w14:paraId="0CA84031" w14:textId="77777777" w:rsidR="0091054C" w:rsidRPr="00F2783C" w:rsidRDefault="0091054C" w:rsidP="00F2783C">
      <w:pPr>
        <w:pStyle w:val="Textonotapie"/>
        <w:ind w:firstLine="708"/>
        <w:jc w:val="both"/>
        <w:rPr>
          <w:rFonts w:ascii="Verdana" w:hAnsi="Verdana" w:cs="Arial"/>
          <w:sz w:val="19"/>
          <w:szCs w:val="19"/>
        </w:rPr>
      </w:pPr>
      <w:r w:rsidRPr="00F2783C">
        <w:rPr>
          <w:rStyle w:val="Refdenotaalpie"/>
          <w:rFonts w:ascii="Verdana" w:hAnsi="Verdana" w:cs="Arial"/>
          <w:sz w:val="19"/>
          <w:szCs w:val="19"/>
        </w:rPr>
        <w:footnoteRef/>
      </w:r>
      <w:r w:rsidRPr="00F2783C">
        <w:rPr>
          <w:rFonts w:ascii="Verdana" w:hAnsi="Verdana" w:cs="Arial"/>
          <w:sz w:val="19"/>
          <w:szCs w:val="19"/>
        </w:rPr>
        <w:t xml:space="preserve"> Ver entre otras, las Sentencias de la Corte Constitucional C–162 de 2008; C–823 de 2011; C–810 de 2014. Consejo de Estado. Sección Segunda. Sentencia del 21 de octubre de 2010. Rad. 11001-03-25-000-2005-00125-00(5242-05). C.P. Alfonso Vargas Rincón; Consejo de Estado. Sección Tercera. Subsección B. Sentencia del 29 de abril de 2015. Rad. 11001-03-26-000-2004-00044-00(28615). C.P. Stella Conto Díaz del Castillo.</w:t>
      </w:r>
    </w:p>
  </w:footnote>
  <w:footnote w:id="7">
    <w:p w14:paraId="6F30D324" w14:textId="77777777" w:rsidR="00232CF3" w:rsidRDefault="00232CF3" w:rsidP="00F2783C">
      <w:pPr>
        <w:pStyle w:val="Textonotapie"/>
        <w:ind w:firstLine="708"/>
        <w:jc w:val="both"/>
        <w:rPr>
          <w:rFonts w:ascii="Verdana" w:hAnsi="Verdana" w:cs="Arial"/>
          <w:sz w:val="19"/>
          <w:szCs w:val="19"/>
        </w:rPr>
      </w:pPr>
      <w:r w:rsidRPr="00F2783C">
        <w:rPr>
          <w:rStyle w:val="Refdenotaalpie"/>
          <w:rFonts w:ascii="Verdana" w:hAnsi="Verdana" w:cs="Arial"/>
          <w:sz w:val="19"/>
          <w:szCs w:val="19"/>
        </w:rPr>
        <w:footnoteRef/>
      </w:r>
      <w:r w:rsidRPr="00F2783C">
        <w:rPr>
          <w:rFonts w:ascii="Verdana" w:hAnsi="Verdana" w:cs="Arial"/>
          <w:sz w:val="19"/>
          <w:szCs w:val="19"/>
        </w:rPr>
        <w:t xml:space="preserve"> Corte Constitucional, Sentencia C–1005 de 2008. M.P.: Humberto Antonio Sierra Porto. </w:t>
      </w:r>
    </w:p>
    <w:p w14:paraId="1EFBA85D" w14:textId="77777777" w:rsidR="00A6281C" w:rsidRPr="00F2783C" w:rsidRDefault="00A6281C" w:rsidP="00F2783C">
      <w:pPr>
        <w:pStyle w:val="Textonotapie"/>
        <w:ind w:firstLine="708"/>
        <w:jc w:val="both"/>
        <w:rPr>
          <w:rFonts w:ascii="Verdana" w:hAnsi="Verdana" w:cs="Arial"/>
          <w:sz w:val="19"/>
          <w:szCs w:val="19"/>
        </w:rPr>
      </w:pPr>
    </w:p>
  </w:footnote>
  <w:footnote w:id="8">
    <w:p w14:paraId="701ACC55" w14:textId="116D3D1B" w:rsidR="00232CF3" w:rsidRDefault="00232CF3" w:rsidP="00F2783C">
      <w:pPr>
        <w:pStyle w:val="Textonotapie"/>
        <w:ind w:firstLine="708"/>
        <w:jc w:val="both"/>
        <w:rPr>
          <w:rFonts w:ascii="Verdana" w:hAnsi="Verdana" w:cs="Arial"/>
          <w:sz w:val="19"/>
          <w:szCs w:val="19"/>
        </w:rPr>
      </w:pPr>
      <w:r w:rsidRPr="00F2783C">
        <w:rPr>
          <w:rStyle w:val="Refdenotaalpie"/>
          <w:rFonts w:ascii="Verdana" w:hAnsi="Verdana" w:cs="Arial"/>
          <w:sz w:val="19"/>
          <w:szCs w:val="19"/>
        </w:rPr>
        <w:footnoteRef/>
      </w:r>
      <w:r w:rsidRPr="00F2783C">
        <w:rPr>
          <w:rFonts w:ascii="Verdana" w:hAnsi="Verdana" w:cs="Arial"/>
          <w:sz w:val="19"/>
          <w:szCs w:val="19"/>
        </w:rPr>
        <w:t xml:space="preserve"> Consejo de Estado, Sala de lo Contencioso Administrativo, Sección Primera. Consejero ponente: Juan Alberto Polo Figueroa. Bogotá D.C., 24 de agosto de 2000. Radicación número 6096.</w:t>
      </w:r>
    </w:p>
    <w:p w14:paraId="61805963" w14:textId="77777777" w:rsidR="00A6281C" w:rsidRPr="00F2783C" w:rsidRDefault="00A6281C" w:rsidP="00F2783C">
      <w:pPr>
        <w:pStyle w:val="Textonotapie"/>
        <w:ind w:firstLine="708"/>
        <w:jc w:val="both"/>
        <w:rPr>
          <w:rFonts w:ascii="Verdana" w:hAnsi="Verdana" w:cs="Arial"/>
          <w:sz w:val="19"/>
          <w:szCs w:val="19"/>
        </w:rPr>
      </w:pPr>
    </w:p>
  </w:footnote>
  <w:footnote w:id="9">
    <w:p w14:paraId="4F1DDE8D" w14:textId="77777777" w:rsidR="00232CF3" w:rsidRPr="00F2783C" w:rsidRDefault="00232CF3" w:rsidP="00F2783C">
      <w:pPr>
        <w:pStyle w:val="Textonotapie"/>
        <w:ind w:firstLine="708"/>
        <w:jc w:val="both"/>
        <w:rPr>
          <w:rFonts w:ascii="Verdana" w:hAnsi="Verdana" w:cs="Arial"/>
          <w:sz w:val="19"/>
          <w:szCs w:val="19"/>
        </w:rPr>
      </w:pPr>
      <w:r w:rsidRPr="00F2783C">
        <w:rPr>
          <w:rStyle w:val="Refdenotaalpie"/>
          <w:rFonts w:ascii="Verdana" w:hAnsi="Verdana" w:cs="Arial"/>
          <w:sz w:val="19"/>
          <w:szCs w:val="19"/>
        </w:rPr>
        <w:footnoteRef/>
      </w:r>
      <w:r w:rsidRPr="00F2783C">
        <w:rPr>
          <w:rFonts w:ascii="Verdana" w:hAnsi="Verdana" w:cs="Arial"/>
          <w:sz w:val="19"/>
          <w:szCs w:val="19"/>
        </w:rPr>
        <w:t xml:space="preserve"> Artículo 1º del Decreto Ley 4170 de 2011.</w:t>
      </w:r>
    </w:p>
  </w:footnote>
  <w:footnote w:id="10">
    <w:p w14:paraId="7F684573" w14:textId="579F4F00" w:rsidR="00072511" w:rsidRDefault="00070FF0" w:rsidP="00F2783C">
      <w:pPr>
        <w:pStyle w:val="Textonotapie"/>
        <w:ind w:firstLine="708"/>
        <w:jc w:val="both"/>
        <w:rPr>
          <w:rFonts w:ascii="Verdana" w:hAnsi="Verdana" w:cs="Arial"/>
          <w:sz w:val="19"/>
          <w:szCs w:val="19"/>
        </w:rPr>
      </w:pPr>
      <w:r w:rsidRPr="00F2783C">
        <w:rPr>
          <w:rStyle w:val="Refdenotaalpie"/>
          <w:rFonts w:ascii="Verdana" w:hAnsi="Verdana"/>
          <w:sz w:val="19"/>
          <w:szCs w:val="19"/>
        </w:rPr>
        <w:footnoteRef/>
      </w:r>
      <w:r w:rsidRPr="00F2783C">
        <w:rPr>
          <w:rFonts w:ascii="Verdana" w:hAnsi="Verdana"/>
          <w:sz w:val="19"/>
          <w:szCs w:val="19"/>
        </w:rPr>
        <w:t xml:space="preserve"> </w:t>
      </w:r>
      <w:r w:rsidR="00072511" w:rsidRPr="00F2783C">
        <w:rPr>
          <w:rFonts w:ascii="Verdana" w:hAnsi="Verdana" w:cs="Arial"/>
          <w:sz w:val="19"/>
          <w:szCs w:val="19"/>
        </w:rPr>
        <w:t>Ver el Artículo 11 numeral 12 del Decreto Ley 4170 de 2011.</w:t>
      </w:r>
    </w:p>
    <w:p w14:paraId="470560A1" w14:textId="77777777" w:rsidR="00A6281C" w:rsidRPr="00F2783C" w:rsidRDefault="00A6281C" w:rsidP="00F2783C">
      <w:pPr>
        <w:pStyle w:val="Textonotapie"/>
        <w:ind w:firstLine="708"/>
        <w:jc w:val="both"/>
        <w:rPr>
          <w:rFonts w:ascii="Verdana" w:hAnsi="Verdana"/>
          <w:sz w:val="19"/>
          <w:szCs w:val="19"/>
        </w:rPr>
      </w:pPr>
    </w:p>
  </w:footnote>
  <w:footnote w:id="11">
    <w:p w14:paraId="4F47B161" w14:textId="77777777" w:rsidR="00232CF3" w:rsidRPr="00F2783C" w:rsidRDefault="00232CF3" w:rsidP="00F2783C">
      <w:pPr>
        <w:pStyle w:val="Textonotapie"/>
        <w:ind w:firstLine="708"/>
        <w:jc w:val="both"/>
        <w:rPr>
          <w:rFonts w:ascii="Verdana" w:hAnsi="Verdana" w:cs="Arial"/>
          <w:sz w:val="19"/>
          <w:szCs w:val="19"/>
        </w:rPr>
      </w:pPr>
      <w:r w:rsidRPr="00F2783C">
        <w:rPr>
          <w:rStyle w:val="Refdenotaalpie"/>
          <w:rFonts w:ascii="Verdana" w:hAnsi="Verdana" w:cs="Arial"/>
          <w:sz w:val="19"/>
          <w:szCs w:val="19"/>
        </w:rPr>
        <w:footnoteRef/>
      </w:r>
      <w:r w:rsidRPr="00F2783C">
        <w:rPr>
          <w:rStyle w:val="Refdenotaalpie"/>
          <w:rFonts w:ascii="Verdana" w:hAnsi="Verdana" w:cs="Arial"/>
          <w:sz w:val="19"/>
          <w:szCs w:val="19"/>
        </w:rPr>
        <w:t xml:space="preserve"> </w:t>
      </w:r>
      <w:r w:rsidRPr="00F2783C">
        <w:rPr>
          <w:rFonts w:ascii="Verdana" w:hAnsi="Verdana" w:cs="Arial"/>
          <w:sz w:val="19"/>
          <w:szCs w:val="19"/>
        </w:rPr>
        <w:t>Consejo de Estado. Sección Tercera. Auto del 14 de agosto de 2017. Rad. 58820.</w:t>
      </w:r>
    </w:p>
  </w:footnote>
  <w:footnote w:id="12">
    <w:p w14:paraId="3ED88876" w14:textId="1A77B041" w:rsidR="009831EF" w:rsidRPr="00F2783C" w:rsidRDefault="009831EF" w:rsidP="00F2783C">
      <w:pPr>
        <w:pStyle w:val="Textonotapie"/>
        <w:ind w:firstLine="708"/>
        <w:jc w:val="both"/>
        <w:rPr>
          <w:rFonts w:ascii="Verdana" w:hAnsi="Verdana"/>
          <w:sz w:val="19"/>
          <w:szCs w:val="19"/>
        </w:rPr>
      </w:pPr>
      <w:r w:rsidRPr="00F2783C">
        <w:rPr>
          <w:rStyle w:val="Refdenotaalpie"/>
          <w:rFonts w:ascii="Verdana" w:hAnsi="Verdana"/>
          <w:sz w:val="19"/>
          <w:szCs w:val="19"/>
        </w:rPr>
        <w:footnoteRef/>
      </w:r>
      <w:r w:rsidRPr="00F2783C">
        <w:rPr>
          <w:rFonts w:ascii="Verdana" w:hAnsi="Verdana"/>
          <w:sz w:val="19"/>
          <w:szCs w:val="19"/>
        </w:rPr>
        <w:t xml:space="preserve"> </w:t>
      </w:r>
      <w:r w:rsidR="00EF1ED1" w:rsidRPr="00F2783C">
        <w:rPr>
          <w:rFonts w:ascii="Verdana" w:hAnsi="Verdana"/>
          <w:sz w:val="19"/>
          <w:szCs w:val="19"/>
        </w:rPr>
        <w:t>Consejo de Estado. Sección Tercera. Sentencia del 16 de agosto de 2017. Rad. 56166.</w:t>
      </w:r>
    </w:p>
    <w:p w14:paraId="7611B9FA" w14:textId="77777777" w:rsidR="00F2783C" w:rsidRPr="00F2783C" w:rsidRDefault="00F2783C" w:rsidP="00F2783C">
      <w:pPr>
        <w:pStyle w:val="Textonotapie"/>
        <w:ind w:firstLine="708"/>
        <w:jc w:val="both"/>
        <w:rPr>
          <w:rFonts w:ascii="Verdana" w:hAnsi="Verdana"/>
          <w:sz w:val="19"/>
          <w:szCs w:val="19"/>
        </w:rPr>
      </w:pPr>
    </w:p>
  </w:footnote>
  <w:footnote w:id="13">
    <w:p w14:paraId="430765C7" w14:textId="77777777" w:rsidR="00232CF3" w:rsidRDefault="00232CF3" w:rsidP="00F2783C">
      <w:pPr>
        <w:pStyle w:val="Textonotapie"/>
        <w:ind w:firstLine="708"/>
        <w:jc w:val="both"/>
        <w:rPr>
          <w:rFonts w:ascii="Verdana" w:hAnsi="Verdana" w:cs="Arial"/>
          <w:sz w:val="19"/>
          <w:szCs w:val="19"/>
        </w:rPr>
      </w:pPr>
      <w:r w:rsidRPr="00F2783C">
        <w:rPr>
          <w:rStyle w:val="Refdenotaalpie"/>
          <w:rFonts w:ascii="Verdana" w:hAnsi="Verdana" w:cs="Arial"/>
          <w:sz w:val="19"/>
          <w:szCs w:val="19"/>
        </w:rPr>
        <w:footnoteRef/>
      </w:r>
      <w:r w:rsidRPr="00F2783C">
        <w:rPr>
          <w:rFonts w:ascii="Verdana" w:hAnsi="Verdana" w:cs="Arial"/>
          <w:sz w:val="19"/>
          <w:szCs w:val="19"/>
        </w:rPr>
        <w:t xml:space="preserve">Ibídem. </w:t>
      </w:r>
    </w:p>
    <w:p w14:paraId="4C14DA0B" w14:textId="77777777" w:rsidR="00F2783C" w:rsidRPr="00F2783C" w:rsidRDefault="00F2783C" w:rsidP="00F2783C">
      <w:pPr>
        <w:pStyle w:val="Textonotapie"/>
        <w:ind w:firstLine="708"/>
        <w:jc w:val="both"/>
        <w:rPr>
          <w:rFonts w:ascii="Verdana" w:hAnsi="Verdana" w:cs="Arial"/>
          <w:sz w:val="19"/>
          <w:szCs w:val="19"/>
        </w:rPr>
      </w:pPr>
    </w:p>
  </w:footnote>
  <w:footnote w:id="14">
    <w:p w14:paraId="0DD86D9F" w14:textId="77777777" w:rsidR="00232CF3" w:rsidRDefault="00232CF3" w:rsidP="00F2783C">
      <w:pPr>
        <w:pStyle w:val="Textonotapie"/>
        <w:ind w:firstLine="708"/>
        <w:jc w:val="both"/>
        <w:rPr>
          <w:rFonts w:ascii="Verdana" w:hAnsi="Verdana" w:cs="Arial"/>
          <w:sz w:val="19"/>
          <w:szCs w:val="19"/>
        </w:rPr>
      </w:pPr>
      <w:r w:rsidRPr="00F2783C">
        <w:rPr>
          <w:rStyle w:val="Refdenotaalpie"/>
          <w:rFonts w:ascii="Verdana" w:hAnsi="Verdana" w:cs="Arial"/>
          <w:sz w:val="19"/>
          <w:szCs w:val="19"/>
        </w:rPr>
        <w:footnoteRef/>
      </w:r>
      <w:r w:rsidRPr="00F2783C">
        <w:rPr>
          <w:rStyle w:val="Refdenotaalpie"/>
          <w:rFonts w:ascii="Verdana" w:hAnsi="Verdana" w:cs="Arial"/>
          <w:sz w:val="19"/>
          <w:szCs w:val="19"/>
        </w:rPr>
        <w:t xml:space="preserve"> </w:t>
      </w:r>
      <w:r w:rsidRPr="00F2783C">
        <w:rPr>
          <w:rFonts w:ascii="Verdana" w:hAnsi="Verdana" w:cs="Arial"/>
          <w:sz w:val="19"/>
          <w:szCs w:val="19"/>
        </w:rPr>
        <w:t>Consejo de Estado. Sección Tercera. Sentencia de 11 de abril de 2019. Rad. 52.055.</w:t>
      </w:r>
    </w:p>
    <w:p w14:paraId="5D2375D8" w14:textId="77777777" w:rsidR="00F2783C" w:rsidRPr="00F2783C" w:rsidRDefault="00F2783C" w:rsidP="00F2783C">
      <w:pPr>
        <w:pStyle w:val="Textonotapie"/>
        <w:ind w:firstLine="708"/>
        <w:jc w:val="both"/>
        <w:rPr>
          <w:rFonts w:ascii="Verdana" w:hAnsi="Verdana" w:cs="Arial"/>
          <w:sz w:val="19"/>
          <w:szCs w:val="19"/>
        </w:rPr>
      </w:pPr>
    </w:p>
  </w:footnote>
  <w:footnote w:id="15">
    <w:p w14:paraId="60E731C9" w14:textId="60656A61" w:rsidR="005624AD" w:rsidRPr="00F2783C" w:rsidRDefault="005624AD" w:rsidP="00F2783C">
      <w:pPr>
        <w:pStyle w:val="Textonotapie"/>
        <w:ind w:firstLine="708"/>
        <w:jc w:val="both"/>
        <w:rPr>
          <w:rFonts w:ascii="Verdana" w:hAnsi="Verdana"/>
          <w:sz w:val="19"/>
          <w:szCs w:val="19"/>
        </w:rPr>
      </w:pPr>
      <w:r w:rsidRPr="00F2783C">
        <w:rPr>
          <w:rStyle w:val="Refdenotaalpie"/>
          <w:rFonts w:ascii="Verdana" w:hAnsi="Verdana"/>
          <w:sz w:val="19"/>
          <w:szCs w:val="19"/>
        </w:rPr>
        <w:footnoteRef/>
      </w:r>
      <w:r w:rsidRPr="00F2783C">
        <w:rPr>
          <w:rFonts w:ascii="Verdana" w:hAnsi="Verdana"/>
          <w:sz w:val="19"/>
          <w:szCs w:val="19"/>
        </w:rPr>
        <w:t xml:space="preserve"> Ibidem.</w:t>
      </w:r>
    </w:p>
  </w:footnote>
  <w:footnote w:id="16">
    <w:p w14:paraId="6E27DC83" w14:textId="667E3A56" w:rsidR="00806A8F" w:rsidRPr="00F2783C" w:rsidRDefault="00806A8F" w:rsidP="00F2783C">
      <w:pPr>
        <w:pStyle w:val="Textonotapie"/>
        <w:ind w:firstLine="708"/>
        <w:jc w:val="both"/>
        <w:rPr>
          <w:rFonts w:ascii="Verdana" w:hAnsi="Verdana"/>
          <w:sz w:val="19"/>
          <w:szCs w:val="19"/>
        </w:rPr>
      </w:pPr>
      <w:r w:rsidRPr="00F2783C">
        <w:rPr>
          <w:rStyle w:val="Refdenotaalpie"/>
          <w:rFonts w:ascii="Verdana" w:hAnsi="Verdana"/>
          <w:sz w:val="19"/>
          <w:szCs w:val="19"/>
        </w:rPr>
        <w:footnoteRef/>
      </w:r>
      <w:r w:rsidRPr="00F2783C">
        <w:rPr>
          <w:rFonts w:ascii="Verdana" w:hAnsi="Verdana"/>
          <w:sz w:val="19"/>
          <w:szCs w:val="19"/>
        </w:rPr>
        <w:t xml:space="preserve"> Consejo de Estado. Sala de Consulta y Servicio Civil. Concepto del 9 de julio de 1996, rad. 854.</w:t>
      </w:r>
    </w:p>
  </w:footnote>
  <w:footnote w:id="17">
    <w:p w14:paraId="55EE50D0" w14:textId="346CCC7E" w:rsidR="00720CE0" w:rsidRPr="00F2783C" w:rsidRDefault="00720CE0" w:rsidP="00F2783C">
      <w:pPr>
        <w:pStyle w:val="Textonotapie"/>
        <w:ind w:firstLine="708"/>
        <w:jc w:val="both"/>
        <w:rPr>
          <w:rFonts w:ascii="Verdana" w:hAnsi="Verdana"/>
          <w:color w:val="000000" w:themeColor="text1"/>
          <w:sz w:val="19"/>
          <w:szCs w:val="19"/>
        </w:rPr>
      </w:pPr>
      <w:r w:rsidRPr="00F2783C">
        <w:rPr>
          <w:rStyle w:val="Refdenotaalpie"/>
          <w:rFonts w:ascii="Verdana" w:hAnsi="Verdana"/>
          <w:color w:val="000000" w:themeColor="text1"/>
          <w:sz w:val="19"/>
          <w:szCs w:val="19"/>
        </w:rPr>
        <w:footnoteRef/>
      </w:r>
      <w:r w:rsidRPr="00F2783C">
        <w:rPr>
          <w:rFonts w:ascii="Verdana" w:hAnsi="Verdana"/>
          <w:color w:val="000000" w:themeColor="text1"/>
          <w:sz w:val="19"/>
          <w:szCs w:val="19"/>
        </w:rPr>
        <w:t xml:space="preserve"> Corte Constitucional, Sentencia C-506 de 1995</w:t>
      </w:r>
      <w:r w:rsidR="00F2783C">
        <w:rPr>
          <w:rFonts w:ascii="Verdana" w:hAnsi="Verdana"/>
          <w:color w:val="000000" w:themeColor="text1"/>
          <w:sz w:val="19"/>
          <w:szCs w:val="19"/>
        </w:rPr>
        <w:t>.</w:t>
      </w:r>
    </w:p>
  </w:footnote>
  <w:footnote w:id="18">
    <w:p w14:paraId="7051352E" w14:textId="4EAADFC1" w:rsidR="00944735" w:rsidRDefault="00EE0B64" w:rsidP="00F2783C">
      <w:pPr>
        <w:tabs>
          <w:tab w:val="left" w:pos="0"/>
        </w:tabs>
        <w:rPr>
          <w:rFonts w:ascii="Verdana" w:eastAsia="Calibri" w:hAnsi="Verdana" w:cs="Arial"/>
          <w:sz w:val="19"/>
          <w:szCs w:val="19"/>
          <w:lang w:eastAsia="es-ES_tradnl"/>
        </w:rPr>
      </w:pPr>
      <w:r w:rsidRPr="00F2783C">
        <w:rPr>
          <w:rFonts w:ascii="Verdana" w:hAnsi="Verdana"/>
          <w:sz w:val="19"/>
          <w:szCs w:val="19"/>
        </w:rPr>
        <w:tab/>
      </w:r>
      <w:r w:rsidR="00B37BCA" w:rsidRPr="00F2783C">
        <w:rPr>
          <w:rStyle w:val="Refdenotaalpie"/>
          <w:rFonts w:ascii="Verdana" w:hAnsi="Verdana"/>
          <w:sz w:val="19"/>
          <w:szCs w:val="19"/>
        </w:rPr>
        <w:footnoteRef/>
      </w:r>
      <w:r w:rsidR="00B37BCA" w:rsidRPr="00F2783C">
        <w:rPr>
          <w:rFonts w:ascii="Verdana" w:hAnsi="Verdana"/>
          <w:sz w:val="19"/>
          <w:szCs w:val="19"/>
        </w:rPr>
        <w:t xml:space="preserve"> La Agencia Nacional de Contratación Pública – Colombia Compra Eficiente en el concepto C-155 del 7 de marzo de 2025, </w:t>
      </w:r>
      <w:r w:rsidR="00944735" w:rsidRPr="00F2783C">
        <w:rPr>
          <w:rFonts w:ascii="Verdana" w:eastAsia="Calibri" w:hAnsi="Verdana" w:cs="Arial"/>
          <w:bCs/>
          <w:sz w:val="19"/>
          <w:szCs w:val="19"/>
          <w:lang w:eastAsia="es-ES_tradnl"/>
        </w:rPr>
        <w:t xml:space="preserve">y en los conceptos </w:t>
      </w:r>
      <w:r w:rsidR="00944735" w:rsidRPr="00F2783C">
        <w:rPr>
          <w:rFonts w:ascii="Verdana" w:hAnsi="Verdana" w:cs="Arial"/>
          <w:sz w:val="19"/>
          <w:szCs w:val="19"/>
          <w:lang w:eastAsia="es-ES_tradnl"/>
        </w:rPr>
        <w:t>C-066 del 28 de enero de 2022, cuya tesis se desarrolló y complementó, entre otros, en los siguientes conceptos C-320 del 20 de mayo de 2022, C-333 del 24 de mayo de 2022, C-404 del 26 de mayo de 2023, C-382 del 27 de mayo de 2022, C-388 del 15 de junio de 2022, C-423 del 5 de julio de 2022, C-435 del 6 de julio de 2023, C-453 del 15 de julio de 2022, C-494 del 26 de julio de 2022, C-483 del 5 de agosto de 2022, C-496 del 3 de agosto de 2022, C-556 del 3 de agosto de 2022, C-532 del 22 de agosto de 2022, C-341 del 27 de mayo de 2022, C-382 del 27 de mayo de 2022, C-449 del 25 de julio de 2022, C-453 del 14 de julio de 2022,  C-488 del 29 de julio de 2022, C-494 del 28 de julio de 2022 y C-501 del 29 de julio de 2022</w:t>
      </w:r>
      <w:r w:rsidRPr="00F2783C">
        <w:rPr>
          <w:rFonts w:ascii="Verdana" w:hAnsi="Verdana" w:cs="Arial"/>
          <w:sz w:val="19"/>
          <w:szCs w:val="19"/>
          <w:lang w:eastAsia="es-ES_tradnl"/>
        </w:rPr>
        <w:t>, sostuvo lo siguiente:</w:t>
      </w:r>
      <w:r w:rsidR="00944735" w:rsidRPr="00F2783C">
        <w:rPr>
          <w:rFonts w:ascii="Verdana" w:hAnsi="Verdana" w:cs="Arial"/>
          <w:sz w:val="19"/>
          <w:szCs w:val="19"/>
          <w:lang w:eastAsia="es-ES_tradnl"/>
        </w:rPr>
        <w:t xml:space="preserve"> </w:t>
      </w:r>
    </w:p>
    <w:p w14:paraId="4AA2FC36" w14:textId="77777777" w:rsidR="00905F37" w:rsidRPr="00F2783C" w:rsidRDefault="00905F37" w:rsidP="00F2783C">
      <w:pPr>
        <w:tabs>
          <w:tab w:val="left" w:pos="0"/>
        </w:tabs>
        <w:rPr>
          <w:rFonts w:ascii="Verdana" w:eastAsia="Calibri" w:hAnsi="Verdana" w:cs="Arial"/>
          <w:bCs/>
          <w:sz w:val="19"/>
          <w:szCs w:val="19"/>
          <w:lang w:eastAsia="es-ES_tradnl"/>
        </w:rPr>
      </w:pPr>
    </w:p>
    <w:p w14:paraId="793E7EDC" w14:textId="4CCBC064" w:rsidR="00B37BCA" w:rsidRPr="00F2783C" w:rsidRDefault="00B37BCA" w:rsidP="00F2783C">
      <w:pPr>
        <w:ind w:firstLine="709"/>
        <w:rPr>
          <w:rFonts w:ascii="Verdana" w:eastAsia="Aptos" w:hAnsi="Verdana" w:cs="Arial"/>
          <w:color w:val="000000"/>
          <w:sz w:val="19"/>
          <w:szCs w:val="19"/>
          <w:shd w:val="clear" w:color="auto" w:fill="FFFFFF"/>
        </w:rPr>
      </w:pPr>
      <w:r w:rsidRPr="00F2783C">
        <w:rPr>
          <w:rFonts w:ascii="Verdana" w:hAnsi="Verdana"/>
          <w:sz w:val="19"/>
          <w:szCs w:val="19"/>
        </w:rPr>
        <w:t>“</w:t>
      </w:r>
      <w:r w:rsidRPr="00F2783C">
        <w:rPr>
          <w:rFonts w:ascii="Verdana" w:eastAsia="Aptos" w:hAnsi="Verdana" w:cs="Arial"/>
          <w:bCs/>
          <w:color w:val="000000"/>
          <w:sz w:val="19"/>
          <w:szCs w:val="19"/>
          <w:shd w:val="clear" w:color="auto" w:fill="FFFFFF"/>
        </w:rPr>
        <w:t xml:space="preserve">En principio, los documentos tipo expedidos por la Agencia Nacional de Contratación Pública son de aplicación obligatoria para las entidades estatales sometidas al Estatuto General de Contratación de la Administración Pública, en virtud de lo dispuesto en la Ley 2022 de 2020. Sin embargo,  </w:t>
      </w:r>
      <w:r w:rsidRPr="00F2783C">
        <w:rPr>
          <w:rFonts w:ascii="Verdana" w:eastAsia="Aptos" w:hAnsi="Verdana" w:cs="Arial"/>
          <w:color w:val="000000"/>
          <w:sz w:val="19"/>
          <w:szCs w:val="19"/>
          <w:shd w:val="clear" w:color="auto" w:fill="FFFFFF"/>
        </w:rPr>
        <w:t xml:space="preserve">en atención a lo dispuesto en los dos primeros incisos del artículo 56 de la Ley 2195 de 2022, cuando las entidades estatales regidas por el Estatuto General de Contratación de la Administración Pública suscriban convenios o contratos de cualquier índole con entidades estatales de régimen exceptuado, patrimonios autónomos, personas naturales o jurídicas de derecho privado, el deber de aplicar documentos tipo y las disposiciones del Estatuto General de Contratación de la Administración Pública, se hace extensiva a tales sujetos sometidos por regla general al derecho privado. </w:t>
      </w:r>
    </w:p>
    <w:p w14:paraId="215C9AFE" w14:textId="77777777" w:rsidR="000724A5" w:rsidRPr="00A51459" w:rsidRDefault="000724A5" w:rsidP="00F2783C">
      <w:pPr>
        <w:ind w:firstLine="709"/>
        <w:rPr>
          <w:rFonts w:ascii="Verdana" w:eastAsia="Aptos" w:hAnsi="Verdana" w:cs="Arial"/>
          <w:color w:val="000000"/>
          <w:sz w:val="19"/>
          <w:szCs w:val="19"/>
          <w:shd w:val="clear" w:color="auto" w:fill="FFFFFF"/>
        </w:rPr>
      </w:pPr>
    </w:p>
    <w:p w14:paraId="6D95C072" w14:textId="5F7687E2" w:rsidR="00B37BCA" w:rsidRPr="00F2783C" w:rsidRDefault="00B37BCA" w:rsidP="00F2783C">
      <w:pPr>
        <w:ind w:firstLine="709"/>
        <w:rPr>
          <w:rFonts w:ascii="Verdana" w:eastAsia="Aptos" w:hAnsi="Verdana" w:cs="Arial"/>
          <w:sz w:val="19"/>
          <w:szCs w:val="19"/>
          <w:shd w:val="clear" w:color="auto" w:fill="FFFFFF"/>
        </w:rPr>
      </w:pPr>
      <w:r w:rsidRPr="00F2783C">
        <w:rPr>
          <w:rFonts w:ascii="Verdana" w:eastAsia="Aptos" w:hAnsi="Verdana" w:cs="Arial"/>
          <w:color w:val="000000"/>
          <w:sz w:val="19"/>
          <w:szCs w:val="19"/>
          <w:shd w:val="clear" w:color="auto" w:fill="FFFFFF"/>
        </w:rPr>
        <w:t xml:space="preserve">De esta manera, la obligación de aplicar documentos tipo, y en general, las disposiciones del Estatuto General de Contratación de la Administración Pública se extienden no solamente a la celebración del contrato o convenio propiamente dicho, sino también a los compromisos contractuales derivados, según lo expresamente consagrado en el segundo inciso del artículo 56 de la ley citada. Esto implica que, si una entidad exceptuada, un patrimonio autónomo o una persona natural o jurídica de derecho privado, en cumplimiento de un compromiso asumido en el contrato celebrado con una entidad sometida al Estatuto General, debe contratar una obra o servicio cobijado por algún documento tipo, estará obligada a hacerlo aplicando los mencionados documentos tipo, además de adelantar el proceso de contratación y celebrar el contrato conforme al Estatuto General de Contratación de la Administración Pública. </w:t>
      </w:r>
      <w:bookmarkStart w:id="0" w:name="_Hlk109991456"/>
      <w:r w:rsidRPr="00F2783C">
        <w:rPr>
          <w:rFonts w:ascii="Verdana" w:eastAsia="Aptos" w:hAnsi="Verdana" w:cs="Arial"/>
          <w:sz w:val="19"/>
          <w:szCs w:val="19"/>
          <w:shd w:val="clear" w:color="auto" w:fill="FFFFFF"/>
        </w:rPr>
        <w:t>No obstante, se encuentran exceptuadas de dicha obligación las Instituciones de Educación Superior públicas, las empresas sociales del Estado, las sociedades de economía mixta y las empresas industriales y comerciales del Estado, únicamente en cuanto a la contratación de su giro ordinario</w:t>
      </w:r>
      <w:r w:rsidR="00441709" w:rsidRPr="00F2783C">
        <w:rPr>
          <w:rFonts w:ascii="Verdana" w:eastAsia="Aptos" w:hAnsi="Verdana" w:cs="Arial"/>
          <w:sz w:val="19"/>
          <w:szCs w:val="19"/>
          <w:shd w:val="clear" w:color="auto" w:fill="FFFFFF"/>
        </w:rPr>
        <w:t>”</w:t>
      </w:r>
      <w:r w:rsidRPr="00F2783C">
        <w:rPr>
          <w:rFonts w:ascii="Verdana" w:eastAsia="Aptos" w:hAnsi="Verdana" w:cs="Arial"/>
          <w:sz w:val="19"/>
          <w:szCs w:val="19"/>
          <w:shd w:val="clear" w:color="auto" w:fill="FFFFFF"/>
        </w:rPr>
        <w:t>.</w:t>
      </w:r>
    </w:p>
    <w:bookmarkEnd w:id="0"/>
    <w:p w14:paraId="2F0B4A55" w14:textId="2504BF71" w:rsidR="00B37BCA" w:rsidRPr="00F2783C" w:rsidRDefault="00B37BCA" w:rsidP="00F2783C">
      <w:pPr>
        <w:pStyle w:val="Textonotapie"/>
        <w:rPr>
          <w:rFonts w:ascii="Verdana" w:hAnsi="Verdana"/>
          <w:sz w:val="19"/>
          <w:szCs w:val="19"/>
          <w:lang w:val="es-MX"/>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2D51D" w14:textId="77777777" w:rsidR="0098682F" w:rsidRPr="00A51459" w:rsidRDefault="0098682F" w:rsidP="0098682F">
    <w:pPr>
      <w:pStyle w:val="Titulo1"/>
      <w:pBdr>
        <w:top w:val="nil"/>
        <w:left w:val="nil"/>
        <w:bottom w:val="nil"/>
        <w:right w:val="nil"/>
        <w:between w:val="nil"/>
      </w:pBdr>
      <w:tabs>
        <w:tab w:val="center" w:pos="4419"/>
        <w:tab w:val="right" w:pos="8838"/>
      </w:tabs>
      <w:spacing w:after="0" w:line="240" w:lineRule="auto"/>
      <w:rPr>
        <w:rFonts w:eastAsia="Times New Roman" w:cs="Times New Roman"/>
        <w:b/>
        <w:bCs/>
        <w:szCs w:val="24"/>
        <w:lang w:val="es-CO"/>
      </w:rPr>
    </w:pPr>
  </w:p>
  <w:p w14:paraId="13C8E3F9" w14:textId="3E76F431" w:rsidR="00321971" w:rsidRPr="00A51459" w:rsidRDefault="0098682F">
    <w:pPr>
      <w:pStyle w:val="Titulo1"/>
      <w:pBdr>
        <w:top w:val="nil"/>
        <w:left w:val="nil"/>
        <w:bottom w:val="nil"/>
        <w:right w:val="nil"/>
        <w:between w:val="nil"/>
      </w:pBdr>
      <w:tabs>
        <w:tab w:val="center" w:pos="4419"/>
        <w:tab w:val="right" w:pos="8838"/>
      </w:tabs>
      <w:spacing w:after="0" w:line="240" w:lineRule="auto"/>
      <w:rPr>
        <w:rFonts w:eastAsia="Times New Roman" w:cs="Times New Roman"/>
        <w:b/>
        <w:szCs w:val="24"/>
        <w:lang w:val="es-CO"/>
      </w:rPr>
    </w:pPr>
    <w:r w:rsidRPr="00A51459">
      <w:rPr>
        <w:rFonts w:eastAsia="Times New Roman" w:cs="Times New Roman"/>
        <w:b/>
        <w:bCs/>
        <w:noProof/>
        <w:szCs w:val="24"/>
        <w:lang w:val="es-CO"/>
      </w:rPr>
      <w:drawing>
        <wp:anchor distT="0" distB="0" distL="114300" distR="114300" simplePos="0" relativeHeight="251658240" behindDoc="1" locked="0" layoutInCell="1" allowOverlap="1" wp14:anchorId="59F8EFA5" wp14:editId="3E0E861A">
          <wp:simplePos x="0" y="0"/>
          <wp:positionH relativeFrom="margin">
            <wp:align>center</wp:align>
          </wp:positionH>
          <wp:positionV relativeFrom="paragraph">
            <wp:posOffset>5715</wp:posOffset>
          </wp:positionV>
          <wp:extent cx="1943200" cy="863644"/>
          <wp:effectExtent l="0" t="0" r="0" b="0"/>
          <wp:wrapNone/>
          <wp:docPr id="179118555"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18555" name="Imagen 1"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943200" cy="863644"/>
                  </a:xfrm>
                  <a:prstGeom prst="rect">
                    <a:avLst/>
                  </a:prstGeom>
                </pic:spPr>
              </pic:pic>
            </a:graphicData>
          </a:graphic>
        </wp:anchor>
      </w:drawing>
    </w:r>
  </w:p>
  <w:p w14:paraId="02457C16" w14:textId="77777777" w:rsidR="00321971" w:rsidRPr="00A51459" w:rsidRDefault="00321971">
    <w:pPr>
      <w:pStyle w:val="Titulo1"/>
      <w:pBdr>
        <w:top w:val="nil"/>
        <w:left w:val="nil"/>
        <w:bottom w:val="nil"/>
        <w:right w:val="nil"/>
        <w:between w:val="nil"/>
      </w:pBdr>
      <w:tabs>
        <w:tab w:val="center" w:pos="4419"/>
        <w:tab w:val="right" w:pos="8838"/>
      </w:tabs>
      <w:spacing w:after="0" w:line="240" w:lineRule="auto"/>
      <w:rPr>
        <w:rFonts w:eastAsia="Times New Roman" w:cs="Times New Roman"/>
        <w:b/>
        <w:szCs w:val="24"/>
        <w:lang w:val="es-CO"/>
      </w:rPr>
    </w:pPr>
  </w:p>
  <w:p w14:paraId="1CDE9529" w14:textId="77777777" w:rsidR="00321971" w:rsidRPr="00A51459" w:rsidRDefault="00321971" w:rsidP="0098682F">
    <w:pPr>
      <w:pStyle w:val="Titulo1"/>
      <w:pBdr>
        <w:top w:val="nil"/>
        <w:left w:val="nil"/>
        <w:bottom w:val="nil"/>
        <w:right w:val="nil"/>
        <w:between w:val="nil"/>
      </w:pBdr>
      <w:tabs>
        <w:tab w:val="left" w:pos="8838"/>
      </w:tabs>
      <w:spacing w:after="0" w:line="120" w:lineRule="auto"/>
      <w:rPr>
        <w:rFonts w:eastAsia="Times New Roman" w:cs="Times New Roman"/>
        <w:b/>
        <w:color w:val="46589C"/>
        <w:szCs w:val="24"/>
        <w:lang w:val="es-CO"/>
      </w:rPr>
    </w:pPr>
  </w:p>
  <w:p w14:paraId="220D073C" w14:textId="77777777" w:rsidR="00321971" w:rsidRPr="00A51459" w:rsidRDefault="00321971" w:rsidP="0098682F">
    <w:pPr>
      <w:pStyle w:val="Titulo1"/>
      <w:pBdr>
        <w:top w:val="nil"/>
        <w:left w:val="nil"/>
        <w:bottom w:val="nil"/>
        <w:right w:val="nil"/>
        <w:between w:val="nil"/>
      </w:pBdr>
      <w:tabs>
        <w:tab w:val="left" w:pos="4155"/>
      </w:tabs>
      <w:spacing w:after="0" w:line="240" w:lineRule="auto"/>
      <w:rPr>
        <w:rFonts w:ascii="Verdana" w:eastAsia="Times New Roman" w:hAnsi="Verdana" w:cs="Times New Roman"/>
        <w:b/>
        <w:color w:val="auto"/>
        <w:szCs w:val="24"/>
        <w:lang w:val="es-CO"/>
      </w:rPr>
    </w:pPr>
  </w:p>
  <w:p w14:paraId="3FE3013D" w14:textId="77777777" w:rsidR="00321971" w:rsidRPr="00A51459" w:rsidRDefault="00321971" w:rsidP="0098682F">
    <w:pPr>
      <w:pStyle w:val="Titulo1"/>
      <w:pBdr>
        <w:top w:val="nil"/>
        <w:left w:val="nil"/>
        <w:bottom w:val="nil"/>
        <w:right w:val="nil"/>
        <w:between w:val="nil"/>
      </w:pBdr>
      <w:tabs>
        <w:tab w:val="left" w:pos="4155"/>
      </w:tabs>
      <w:spacing w:after="0" w:line="120" w:lineRule="auto"/>
      <w:rPr>
        <w:rFonts w:ascii="Verdana" w:eastAsia="Times New Roman" w:hAnsi="Verdana" w:cs="Times New Roman"/>
        <w:b/>
        <w:color w:val="auto"/>
        <w:szCs w:val="24"/>
        <w:lang w:val="es-CO"/>
      </w:rPr>
    </w:pPr>
  </w:p>
  <w:p w14:paraId="0831486B" w14:textId="77777777" w:rsidR="003423D0" w:rsidRPr="00A51459" w:rsidRDefault="003423D0" w:rsidP="003423D0">
    <w:pPr>
      <w:pStyle w:val="Titulo1"/>
      <w:pBdr>
        <w:top w:val="nil"/>
        <w:left w:val="nil"/>
        <w:bottom w:val="nil"/>
        <w:right w:val="nil"/>
        <w:between w:val="nil"/>
      </w:pBdr>
      <w:tabs>
        <w:tab w:val="left" w:pos="4155"/>
      </w:tabs>
      <w:spacing w:after="0" w:line="120" w:lineRule="auto"/>
      <w:rPr>
        <w:rFonts w:ascii="Verdana" w:eastAsia="Times New Roman" w:hAnsi="Verdana" w:cs="Times New Roman"/>
        <w:b/>
        <w:color w:val="auto"/>
        <w:sz w:val="22"/>
        <w:lang w:val="es-CO"/>
      </w:rPr>
    </w:pPr>
  </w:p>
  <w:p w14:paraId="580266BA" w14:textId="77777777" w:rsidR="007576A3" w:rsidRDefault="00321971" w:rsidP="0098682F">
    <w:pPr>
      <w:pStyle w:val="Titulo1"/>
      <w:pBdr>
        <w:top w:val="nil"/>
        <w:left w:val="nil"/>
        <w:bottom w:val="nil"/>
        <w:right w:val="nil"/>
        <w:between w:val="nil"/>
      </w:pBdr>
      <w:tabs>
        <w:tab w:val="left" w:pos="4155"/>
      </w:tabs>
      <w:spacing w:after="0" w:line="240" w:lineRule="auto"/>
      <w:rPr>
        <w:rFonts w:ascii="Verdana" w:eastAsia="Times New Roman" w:hAnsi="Verdana" w:cs="Times New Roman"/>
        <w:b/>
        <w:color w:val="auto"/>
        <w:sz w:val="22"/>
        <w:lang w:val="es-CO"/>
      </w:rPr>
    </w:pPr>
    <w:r w:rsidRPr="00A51459">
      <w:rPr>
        <w:rFonts w:ascii="Verdana" w:eastAsia="Times New Roman" w:hAnsi="Verdana" w:cs="Times New Roman"/>
        <w:b/>
        <w:color w:val="auto"/>
        <w:sz w:val="22"/>
        <w:lang w:val="es-CO"/>
      </w:rPr>
      <w:t>MEMORIA JUSTIFICATIVA</w:t>
    </w:r>
  </w:p>
  <w:p w14:paraId="02B347F9" w14:textId="17FCCAF2" w:rsidR="00321971" w:rsidRPr="00A51459" w:rsidRDefault="00321971" w:rsidP="0098682F">
    <w:pPr>
      <w:pStyle w:val="Titulo1"/>
      <w:pBdr>
        <w:top w:val="nil"/>
        <w:left w:val="nil"/>
        <w:bottom w:val="nil"/>
        <w:right w:val="nil"/>
        <w:between w:val="nil"/>
      </w:pBdr>
      <w:tabs>
        <w:tab w:val="left" w:pos="4155"/>
      </w:tabs>
      <w:spacing w:after="0" w:line="240" w:lineRule="auto"/>
      <w:rPr>
        <w:rFonts w:ascii="Verdana" w:eastAsia="Times New Roman" w:hAnsi="Verdana" w:cs="Times New Roman"/>
        <w:b/>
        <w:color w:val="auto"/>
        <w:sz w:val="22"/>
        <w:lang w:val="es-CO"/>
      </w:rPr>
    </w:pPr>
    <w:r w:rsidRPr="00A51459">
      <w:rPr>
        <w:rFonts w:ascii="Verdana" w:eastAsia="Times New Roman" w:hAnsi="Verdana" w:cs="Times New Roman"/>
        <w:b/>
        <w:color w:val="auto"/>
        <w:sz w:val="22"/>
        <w:lang w:val="es-CO"/>
      </w:rPr>
      <w:t xml:space="preserve"> </w:t>
    </w:r>
  </w:p>
  <w:p w14:paraId="4AD6E90A" w14:textId="3194C4C1" w:rsidR="001B011F" w:rsidRPr="00A51459" w:rsidRDefault="0098682F" w:rsidP="0013241F">
    <w:pPr>
      <w:pStyle w:val="Titulo1"/>
      <w:pBdr>
        <w:top w:val="nil"/>
        <w:left w:val="nil"/>
        <w:bottom w:val="nil"/>
        <w:right w:val="nil"/>
        <w:between w:val="nil"/>
      </w:pBdr>
      <w:tabs>
        <w:tab w:val="left" w:pos="4155"/>
      </w:tabs>
      <w:spacing w:after="0" w:line="120" w:lineRule="auto"/>
      <w:rPr>
        <w:rFonts w:ascii="Verdana" w:eastAsia="Times New Roman" w:hAnsi="Verdana" w:cs="Times New Roman"/>
        <w:b/>
        <w:bCs/>
        <w:color w:val="46589C"/>
        <w:szCs w:val="24"/>
        <w:lang w:val="es-CO"/>
      </w:rPr>
    </w:pPr>
    <w:r w:rsidRPr="00A51459">
      <w:rPr>
        <w:rFonts w:ascii="Verdana" w:eastAsia="Times New Roman" w:hAnsi="Verdana" w:cs="Times New Roman"/>
        <w:b/>
        <w:bCs/>
        <w:color w:val="46589C"/>
        <w:szCs w:val="24"/>
        <w:lang w:val="es-C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C" w14:textId="77777777" w:rsidR="007C48BD" w:rsidRPr="00A51459" w:rsidRDefault="007C48BD">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lang w:val="es-CO"/>
      </w:rPr>
    </w:pPr>
  </w:p>
</w:hdr>
</file>

<file path=word/intelligence2.xml><?xml version="1.0" encoding="utf-8"?>
<int2:intelligence xmlns:int2="http://schemas.microsoft.com/office/intelligence/2020/intelligence" xmlns:oel="http://schemas.microsoft.com/office/2019/extlst">
  <int2:observations>
    <int2:textHash int2:hashCode="qzBioO9dz1kQh7" int2:id="1V26fzZZ">
      <int2:state int2:value="Rejected" int2:type="AugLoop_Text_Critique"/>
    </int2:textHash>
    <int2:textHash int2:hashCode="Ql/8FCLcTzJSi9" int2:id="CxQgXpdo">
      <int2:state int2:value="Rejected" int2:type="AugLoop_Text_Critique"/>
    </int2:textHash>
    <int2:textHash int2:hashCode="FttOZU1NDb2plC" int2:id="GK7XJb5O">
      <int2:state int2:value="Rejected" int2:type="AugLoop_Text_Critique"/>
    </int2:textHash>
    <int2:textHash int2:hashCode="JzQ9QxIeVt5CTa" int2:id="Jp9Cu6vl">
      <int2:state int2:value="Rejected" int2:type="AugLoop_Text_Critique"/>
    </int2:textHash>
    <int2:textHash int2:hashCode="ORg3PPVVnFS1LH" int2:id="Lca4A9mh">
      <int2:state int2:value="Rejected" int2:type="AugLoop_Text_Critique"/>
    </int2:textHash>
    <int2:textHash int2:hashCode="9ODLzNWP/SrYTG" int2:id="RQqlxMsu">
      <int2:state int2:value="Rejected" int2:type="AugLoop_Text_Critique"/>
    </int2:textHash>
    <int2:textHash int2:hashCode="oWQF9RGylV9cGm" int2:id="SlaB07Wq">
      <int2:state int2:value="Rejected" int2:type="AugLoop_Text_Critique"/>
    </int2:textHash>
    <int2:textHash int2:hashCode="f5/QcUge4G8iFx" int2:id="abiKRZOb">
      <int2:state int2:value="Rejected" int2:type="AugLoop_Text_Critique"/>
    </int2:textHash>
    <int2:textHash int2:hashCode="96AmU/UlG8cNEv" int2:id="eUjfPaqp">
      <int2:state int2:value="Rejected" int2:type="AugLoop_Text_Critique"/>
    </int2:textHash>
    <int2:textHash int2:hashCode="K5Rt2ukN9Q9VM3" int2:id="fS5fvdqo">
      <int2:state int2:value="Rejected" int2:type="AugLoop_Text_Critique"/>
    </int2:textHash>
    <int2:textHash int2:hashCode="piCMhb72Y9gstq" int2:id="fdJNiQcc">
      <int2:state int2:value="Rejected" int2:type="AugLoop_Text_Critique"/>
    </int2:textHash>
    <int2:textHash int2:hashCode="yo+gQALjnzOaE+" int2:id="thMO126l">
      <int2:state int2:value="Rejected" int2:type="AugLoop_Text_Critique"/>
    </int2:textHash>
    <int2:textHash int2:hashCode="vPM4ZO9TOz4aiQ" int2:id="ue6FMNwh">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C50"/>
    <w:multiLevelType w:val="hybridMultilevel"/>
    <w:tmpl w:val="6792DF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740C7D"/>
    <w:multiLevelType w:val="hybridMultilevel"/>
    <w:tmpl w:val="586EEC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91488E"/>
    <w:multiLevelType w:val="hybridMultilevel"/>
    <w:tmpl w:val="6CCA051A"/>
    <w:lvl w:ilvl="0" w:tplc="204C4F8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F346034"/>
    <w:multiLevelType w:val="multilevel"/>
    <w:tmpl w:val="CDF4B2E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7695D4C"/>
    <w:multiLevelType w:val="hybridMultilevel"/>
    <w:tmpl w:val="FB9C2B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9742A01"/>
    <w:multiLevelType w:val="multilevel"/>
    <w:tmpl w:val="45308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6D018E"/>
    <w:multiLevelType w:val="hybridMultilevel"/>
    <w:tmpl w:val="0B4CAD0C"/>
    <w:lvl w:ilvl="0" w:tplc="173EFC8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BC75186"/>
    <w:multiLevelType w:val="hybridMultilevel"/>
    <w:tmpl w:val="809C4A08"/>
    <w:lvl w:ilvl="0" w:tplc="8294078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E1E1D02"/>
    <w:multiLevelType w:val="hybridMultilevel"/>
    <w:tmpl w:val="3EDE5E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EAB41F3"/>
    <w:multiLevelType w:val="hybridMultilevel"/>
    <w:tmpl w:val="7450B9A8"/>
    <w:lvl w:ilvl="0" w:tplc="F042D77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22928C4"/>
    <w:multiLevelType w:val="multilevel"/>
    <w:tmpl w:val="9B824C00"/>
    <w:lvl w:ilvl="0">
      <w:start w:val="1"/>
      <w:numFmt w:val="decimal"/>
      <w:lvlText w:val="%1."/>
      <w:lvlJc w:val="left"/>
      <w:pPr>
        <w:ind w:left="720" w:hanging="360"/>
      </w:pPr>
      <w:rPr>
        <w:rFonts w:eastAsiaTheme="minorEastAsia" w:cs="Calibri" w:hint="default"/>
        <w:b/>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C3C404A"/>
    <w:multiLevelType w:val="hybridMultilevel"/>
    <w:tmpl w:val="85F216D2"/>
    <w:lvl w:ilvl="0" w:tplc="B8B441E6">
      <w:start w:val="1"/>
      <w:numFmt w:val="lowerRoman"/>
      <w:lvlText w:val="%1)"/>
      <w:lvlJc w:val="left"/>
      <w:pPr>
        <w:ind w:left="1080" w:hanging="72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5525A83"/>
    <w:multiLevelType w:val="hybridMultilevel"/>
    <w:tmpl w:val="93362B94"/>
    <w:lvl w:ilvl="0" w:tplc="D902C8D2">
      <w:start w:val="1"/>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9203037"/>
    <w:multiLevelType w:val="hybridMultilevel"/>
    <w:tmpl w:val="41280E5E"/>
    <w:lvl w:ilvl="0" w:tplc="0B54DCF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C0E2B29"/>
    <w:multiLevelType w:val="multilevel"/>
    <w:tmpl w:val="F6B411A0"/>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DB342DF"/>
    <w:multiLevelType w:val="hybridMultilevel"/>
    <w:tmpl w:val="3D64A052"/>
    <w:lvl w:ilvl="0" w:tplc="CD00305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1617836"/>
    <w:multiLevelType w:val="hybridMultilevel"/>
    <w:tmpl w:val="784094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2CF3D93"/>
    <w:multiLevelType w:val="multilevel"/>
    <w:tmpl w:val="E8DC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4762276"/>
    <w:multiLevelType w:val="multilevel"/>
    <w:tmpl w:val="7D4EB6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4A76B23"/>
    <w:multiLevelType w:val="multilevel"/>
    <w:tmpl w:val="0E96FE7A"/>
    <w:lvl w:ilvl="0">
      <w:start w:val="2"/>
      <w:numFmt w:val="decimal"/>
      <w:lvlText w:val="%1"/>
      <w:lvlJc w:val="left"/>
      <w:pPr>
        <w:ind w:left="360" w:hanging="360"/>
      </w:pPr>
      <w:rPr>
        <w:rFonts w:eastAsiaTheme="minorEastAsia" w:hint="default"/>
        <w:color w:val="46589C"/>
      </w:rPr>
    </w:lvl>
    <w:lvl w:ilvl="1">
      <w:start w:val="1"/>
      <w:numFmt w:val="decimal"/>
      <w:lvlText w:val="%1.%2"/>
      <w:lvlJc w:val="left"/>
      <w:pPr>
        <w:ind w:left="360" w:hanging="360"/>
      </w:pPr>
      <w:rPr>
        <w:rFonts w:eastAsiaTheme="minorEastAsia" w:hint="default"/>
        <w:color w:val="auto"/>
      </w:rPr>
    </w:lvl>
    <w:lvl w:ilvl="2">
      <w:start w:val="1"/>
      <w:numFmt w:val="decimal"/>
      <w:lvlText w:val="%1.%2.%3"/>
      <w:lvlJc w:val="left"/>
      <w:pPr>
        <w:ind w:left="720" w:hanging="720"/>
      </w:pPr>
      <w:rPr>
        <w:rFonts w:ascii="Century Gothic" w:eastAsiaTheme="minorEastAsia" w:hAnsi="Century Gothic" w:hint="default"/>
        <w:b/>
        <w:bCs/>
        <w:color w:val="auto"/>
      </w:rPr>
    </w:lvl>
    <w:lvl w:ilvl="3">
      <w:start w:val="1"/>
      <w:numFmt w:val="decimal"/>
      <w:lvlText w:val="%1.%2.%3.%4"/>
      <w:lvlJc w:val="left"/>
      <w:pPr>
        <w:ind w:left="720" w:hanging="720"/>
      </w:pPr>
      <w:rPr>
        <w:rFonts w:eastAsiaTheme="minorEastAsia" w:hint="default"/>
        <w:color w:val="46589C"/>
      </w:rPr>
    </w:lvl>
    <w:lvl w:ilvl="4">
      <w:start w:val="1"/>
      <w:numFmt w:val="decimal"/>
      <w:lvlText w:val="%1.%2.%3.%4.%5"/>
      <w:lvlJc w:val="left"/>
      <w:pPr>
        <w:ind w:left="1080" w:hanging="1080"/>
      </w:pPr>
      <w:rPr>
        <w:rFonts w:eastAsiaTheme="minorEastAsia" w:hint="default"/>
        <w:color w:val="46589C"/>
      </w:rPr>
    </w:lvl>
    <w:lvl w:ilvl="5">
      <w:start w:val="1"/>
      <w:numFmt w:val="decimal"/>
      <w:lvlText w:val="%1.%2.%3.%4.%5.%6"/>
      <w:lvlJc w:val="left"/>
      <w:pPr>
        <w:ind w:left="1440" w:hanging="1440"/>
      </w:pPr>
      <w:rPr>
        <w:rFonts w:eastAsiaTheme="minorEastAsia" w:hint="default"/>
        <w:color w:val="46589C"/>
      </w:rPr>
    </w:lvl>
    <w:lvl w:ilvl="6">
      <w:start w:val="1"/>
      <w:numFmt w:val="decimal"/>
      <w:lvlText w:val="%1.%2.%3.%4.%5.%6.%7"/>
      <w:lvlJc w:val="left"/>
      <w:pPr>
        <w:ind w:left="1440" w:hanging="1440"/>
      </w:pPr>
      <w:rPr>
        <w:rFonts w:eastAsiaTheme="minorEastAsia" w:hint="default"/>
        <w:color w:val="46589C"/>
      </w:rPr>
    </w:lvl>
    <w:lvl w:ilvl="7">
      <w:start w:val="1"/>
      <w:numFmt w:val="decimal"/>
      <w:lvlText w:val="%1.%2.%3.%4.%5.%6.%7.%8"/>
      <w:lvlJc w:val="left"/>
      <w:pPr>
        <w:ind w:left="1800" w:hanging="1800"/>
      </w:pPr>
      <w:rPr>
        <w:rFonts w:eastAsiaTheme="minorEastAsia" w:hint="default"/>
        <w:color w:val="46589C"/>
      </w:rPr>
    </w:lvl>
    <w:lvl w:ilvl="8">
      <w:start w:val="1"/>
      <w:numFmt w:val="decimal"/>
      <w:lvlText w:val="%1.%2.%3.%4.%5.%6.%7.%8.%9"/>
      <w:lvlJc w:val="left"/>
      <w:pPr>
        <w:ind w:left="1800" w:hanging="1800"/>
      </w:pPr>
      <w:rPr>
        <w:rFonts w:eastAsiaTheme="minorEastAsia" w:hint="default"/>
        <w:color w:val="46589C"/>
      </w:rPr>
    </w:lvl>
  </w:abstractNum>
  <w:abstractNum w:abstractNumId="20" w15:restartNumberingAfterBreak="0">
    <w:nsid w:val="49E92B99"/>
    <w:multiLevelType w:val="multilevel"/>
    <w:tmpl w:val="6D8E3CE2"/>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4A027A32"/>
    <w:multiLevelType w:val="hybridMultilevel"/>
    <w:tmpl w:val="85F216D2"/>
    <w:lvl w:ilvl="0" w:tplc="FFFFFFFF">
      <w:start w:val="1"/>
      <w:numFmt w:val="lowerRoman"/>
      <w:lvlText w:val="%1)"/>
      <w:lvlJc w:val="left"/>
      <w:pPr>
        <w:ind w:left="1080" w:hanging="72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2C28A6"/>
    <w:multiLevelType w:val="hybridMultilevel"/>
    <w:tmpl w:val="C7406DE0"/>
    <w:lvl w:ilvl="0" w:tplc="32E609D0">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504C2A5F"/>
    <w:multiLevelType w:val="hybridMultilevel"/>
    <w:tmpl w:val="622ED3F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45A4627"/>
    <w:multiLevelType w:val="hybridMultilevel"/>
    <w:tmpl w:val="AB382B44"/>
    <w:lvl w:ilvl="0" w:tplc="FFFFFFFF">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62021F5F"/>
    <w:multiLevelType w:val="hybridMultilevel"/>
    <w:tmpl w:val="1534DC58"/>
    <w:lvl w:ilvl="0" w:tplc="AB82222A">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6" w15:restartNumberingAfterBreak="0">
    <w:nsid w:val="6F060399"/>
    <w:multiLevelType w:val="multilevel"/>
    <w:tmpl w:val="9B824C00"/>
    <w:lvl w:ilvl="0">
      <w:start w:val="1"/>
      <w:numFmt w:val="decimal"/>
      <w:lvlText w:val="%1."/>
      <w:lvlJc w:val="left"/>
      <w:pPr>
        <w:ind w:left="720" w:hanging="360"/>
      </w:pPr>
      <w:rPr>
        <w:rFonts w:eastAsiaTheme="minorEastAsia" w:cs="Calibri" w:hint="default"/>
        <w:b/>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2AC7ACC"/>
    <w:multiLevelType w:val="hybridMultilevel"/>
    <w:tmpl w:val="5A24986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AD91CD0"/>
    <w:multiLevelType w:val="hybridMultilevel"/>
    <w:tmpl w:val="3808D346"/>
    <w:lvl w:ilvl="0" w:tplc="8F9852BA">
      <w:start w:val="1"/>
      <w:numFmt w:val="lowerRoman"/>
      <w:lvlText w:val="%1)"/>
      <w:lvlJc w:val="left"/>
      <w:pPr>
        <w:ind w:left="1440" w:hanging="720"/>
      </w:pPr>
      <w:rPr>
        <w:rFonts w:hint="default"/>
        <w:sz w:val="24"/>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9" w15:restartNumberingAfterBreak="0">
    <w:nsid w:val="7ADE5731"/>
    <w:multiLevelType w:val="hybridMultilevel"/>
    <w:tmpl w:val="DF16FB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7CA47150"/>
    <w:multiLevelType w:val="hybridMultilevel"/>
    <w:tmpl w:val="3B3CDD8A"/>
    <w:lvl w:ilvl="0" w:tplc="C534D99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F9C4970"/>
    <w:multiLevelType w:val="hybridMultilevel"/>
    <w:tmpl w:val="947CEBEC"/>
    <w:lvl w:ilvl="0" w:tplc="9932A236">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28120812">
    <w:abstractNumId w:val="23"/>
  </w:num>
  <w:num w:numId="2" w16cid:durableId="1094549069">
    <w:abstractNumId w:val="24"/>
  </w:num>
  <w:num w:numId="3" w16cid:durableId="624040075">
    <w:abstractNumId w:val="27"/>
  </w:num>
  <w:num w:numId="4" w16cid:durableId="1312833294">
    <w:abstractNumId w:val="16"/>
  </w:num>
  <w:num w:numId="5" w16cid:durableId="158275812">
    <w:abstractNumId w:val="28"/>
  </w:num>
  <w:num w:numId="6" w16cid:durableId="1154376579">
    <w:abstractNumId w:val="25"/>
  </w:num>
  <w:num w:numId="7" w16cid:durableId="1223831231">
    <w:abstractNumId w:val="26"/>
  </w:num>
  <w:num w:numId="8" w16cid:durableId="514197507">
    <w:abstractNumId w:val="20"/>
  </w:num>
  <w:num w:numId="9" w16cid:durableId="9718822">
    <w:abstractNumId w:val="14"/>
  </w:num>
  <w:num w:numId="10" w16cid:durableId="884222411">
    <w:abstractNumId w:val="10"/>
  </w:num>
  <w:num w:numId="11" w16cid:durableId="100682660">
    <w:abstractNumId w:val="17"/>
  </w:num>
  <w:num w:numId="12" w16cid:durableId="424346803">
    <w:abstractNumId w:val="6"/>
  </w:num>
  <w:num w:numId="13" w16cid:durableId="1102410115">
    <w:abstractNumId w:val="3"/>
  </w:num>
  <w:num w:numId="14" w16cid:durableId="1021663401">
    <w:abstractNumId w:val="18"/>
  </w:num>
  <w:num w:numId="15" w16cid:durableId="1294868044">
    <w:abstractNumId w:val="19"/>
  </w:num>
  <w:num w:numId="16" w16cid:durableId="1815677393">
    <w:abstractNumId w:val="30"/>
  </w:num>
  <w:num w:numId="17" w16cid:durableId="1970700161">
    <w:abstractNumId w:val="29"/>
  </w:num>
  <w:num w:numId="18" w16cid:durableId="1597521995">
    <w:abstractNumId w:val="4"/>
  </w:num>
  <w:num w:numId="19" w16cid:durableId="362294247">
    <w:abstractNumId w:val="1"/>
  </w:num>
  <w:num w:numId="20" w16cid:durableId="211043176">
    <w:abstractNumId w:val="13"/>
  </w:num>
  <w:num w:numId="21" w16cid:durableId="529683047">
    <w:abstractNumId w:val="15"/>
  </w:num>
  <w:num w:numId="22" w16cid:durableId="140274093">
    <w:abstractNumId w:val="5"/>
  </w:num>
  <w:num w:numId="23" w16cid:durableId="358161760">
    <w:abstractNumId w:val="2"/>
  </w:num>
  <w:num w:numId="24" w16cid:durableId="1466966752">
    <w:abstractNumId w:val="11"/>
  </w:num>
  <w:num w:numId="25" w16cid:durableId="1321929896">
    <w:abstractNumId w:val="9"/>
  </w:num>
  <w:num w:numId="26" w16cid:durableId="37704754">
    <w:abstractNumId w:val="22"/>
  </w:num>
  <w:num w:numId="27" w16cid:durableId="185486631">
    <w:abstractNumId w:val="7"/>
  </w:num>
  <w:num w:numId="28" w16cid:durableId="506096448">
    <w:abstractNumId w:val="8"/>
  </w:num>
  <w:num w:numId="29" w16cid:durableId="638807081">
    <w:abstractNumId w:val="31"/>
  </w:num>
  <w:num w:numId="30" w16cid:durableId="1531602563">
    <w:abstractNumId w:val="21"/>
  </w:num>
  <w:num w:numId="31" w16cid:durableId="1002585500">
    <w:abstractNumId w:val="0"/>
  </w:num>
  <w:num w:numId="32" w16cid:durableId="66913924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4B609E"/>
    <w:rsid w:val="00000279"/>
    <w:rsid w:val="000006DB"/>
    <w:rsid w:val="00000960"/>
    <w:rsid w:val="00000995"/>
    <w:rsid w:val="00000AD4"/>
    <w:rsid w:val="00000CB0"/>
    <w:rsid w:val="0000102D"/>
    <w:rsid w:val="00001097"/>
    <w:rsid w:val="00001304"/>
    <w:rsid w:val="000014FB"/>
    <w:rsid w:val="00001BB5"/>
    <w:rsid w:val="00001DCB"/>
    <w:rsid w:val="00001FA6"/>
    <w:rsid w:val="00002832"/>
    <w:rsid w:val="00002C51"/>
    <w:rsid w:val="000032D7"/>
    <w:rsid w:val="00004A0A"/>
    <w:rsid w:val="00004E93"/>
    <w:rsid w:val="00004EE8"/>
    <w:rsid w:val="00005326"/>
    <w:rsid w:val="000053C3"/>
    <w:rsid w:val="0000585F"/>
    <w:rsid w:val="000058A3"/>
    <w:rsid w:val="00006004"/>
    <w:rsid w:val="0000667D"/>
    <w:rsid w:val="00007817"/>
    <w:rsid w:val="00007835"/>
    <w:rsid w:val="00007958"/>
    <w:rsid w:val="00007BD5"/>
    <w:rsid w:val="00007DB3"/>
    <w:rsid w:val="00010432"/>
    <w:rsid w:val="00010B88"/>
    <w:rsid w:val="00010B89"/>
    <w:rsid w:val="000113D3"/>
    <w:rsid w:val="0001148A"/>
    <w:rsid w:val="00011BD3"/>
    <w:rsid w:val="00011ECA"/>
    <w:rsid w:val="00011F43"/>
    <w:rsid w:val="00011FEA"/>
    <w:rsid w:val="0001213B"/>
    <w:rsid w:val="000124BF"/>
    <w:rsid w:val="00012822"/>
    <w:rsid w:val="00012B1C"/>
    <w:rsid w:val="000135D9"/>
    <w:rsid w:val="000138DD"/>
    <w:rsid w:val="00013FF0"/>
    <w:rsid w:val="000142F5"/>
    <w:rsid w:val="00014BAA"/>
    <w:rsid w:val="00014C51"/>
    <w:rsid w:val="00014C56"/>
    <w:rsid w:val="00014D70"/>
    <w:rsid w:val="000157EC"/>
    <w:rsid w:val="00015B1B"/>
    <w:rsid w:val="000164D3"/>
    <w:rsid w:val="000167EC"/>
    <w:rsid w:val="00016BA5"/>
    <w:rsid w:val="00016D9B"/>
    <w:rsid w:val="0001725A"/>
    <w:rsid w:val="0001757B"/>
    <w:rsid w:val="0001761C"/>
    <w:rsid w:val="00017972"/>
    <w:rsid w:val="00017C98"/>
    <w:rsid w:val="00017D88"/>
    <w:rsid w:val="00017DED"/>
    <w:rsid w:val="000201C3"/>
    <w:rsid w:val="000207CE"/>
    <w:rsid w:val="00020925"/>
    <w:rsid w:val="00020B1D"/>
    <w:rsid w:val="00020DA6"/>
    <w:rsid w:val="00020E7E"/>
    <w:rsid w:val="0002135B"/>
    <w:rsid w:val="00021727"/>
    <w:rsid w:val="000218BF"/>
    <w:rsid w:val="00021E81"/>
    <w:rsid w:val="00022362"/>
    <w:rsid w:val="0002240C"/>
    <w:rsid w:val="0002263C"/>
    <w:rsid w:val="00022950"/>
    <w:rsid w:val="000229F2"/>
    <w:rsid w:val="00022BE9"/>
    <w:rsid w:val="000232B8"/>
    <w:rsid w:val="00023367"/>
    <w:rsid w:val="00023888"/>
    <w:rsid w:val="000238A2"/>
    <w:rsid w:val="00023F9B"/>
    <w:rsid w:val="00024055"/>
    <w:rsid w:val="0002405F"/>
    <w:rsid w:val="00024218"/>
    <w:rsid w:val="0002490D"/>
    <w:rsid w:val="0002491E"/>
    <w:rsid w:val="00024958"/>
    <w:rsid w:val="00024A9D"/>
    <w:rsid w:val="00024AB7"/>
    <w:rsid w:val="00024C50"/>
    <w:rsid w:val="00024DB7"/>
    <w:rsid w:val="00024FFB"/>
    <w:rsid w:val="000252B8"/>
    <w:rsid w:val="00025C85"/>
    <w:rsid w:val="000273FE"/>
    <w:rsid w:val="00027531"/>
    <w:rsid w:val="000279A2"/>
    <w:rsid w:val="00027C78"/>
    <w:rsid w:val="000301F1"/>
    <w:rsid w:val="000305AE"/>
    <w:rsid w:val="00030606"/>
    <w:rsid w:val="00030787"/>
    <w:rsid w:val="00030924"/>
    <w:rsid w:val="00030FE5"/>
    <w:rsid w:val="000313A4"/>
    <w:rsid w:val="0003151B"/>
    <w:rsid w:val="0003169B"/>
    <w:rsid w:val="0003178B"/>
    <w:rsid w:val="00031F37"/>
    <w:rsid w:val="00032062"/>
    <w:rsid w:val="0003216B"/>
    <w:rsid w:val="000323AD"/>
    <w:rsid w:val="00032430"/>
    <w:rsid w:val="000324EF"/>
    <w:rsid w:val="000324FE"/>
    <w:rsid w:val="000327F8"/>
    <w:rsid w:val="00032AE5"/>
    <w:rsid w:val="00032D78"/>
    <w:rsid w:val="0003356C"/>
    <w:rsid w:val="00033673"/>
    <w:rsid w:val="00033CEA"/>
    <w:rsid w:val="00034335"/>
    <w:rsid w:val="000343A8"/>
    <w:rsid w:val="00035595"/>
    <w:rsid w:val="000358F3"/>
    <w:rsid w:val="00035AC1"/>
    <w:rsid w:val="00035D92"/>
    <w:rsid w:val="00035FFB"/>
    <w:rsid w:val="00036212"/>
    <w:rsid w:val="000367AF"/>
    <w:rsid w:val="00036D20"/>
    <w:rsid w:val="00037204"/>
    <w:rsid w:val="00037A33"/>
    <w:rsid w:val="00037AD5"/>
    <w:rsid w:val="00040101"/>
    <w:rsid w:val="00040291"/>
    <w:rsid w:val="00040370"/>
    <w:rsid w:val="000406AF"/>
    <w:rsid w:val="00040FB2"/>
    <w:rsid w:val="00041424"/>
    <w:rsid w:val="00041A0C"/>
    <w:rsid w:val="00041C7F"/>
    <w:rsid w:val="00041E1F"/>
    <w:rsid w:val="00041F60"/>
    <w:rsid w:val="00042556"/>
    <w:rsid w:val="00042D2E"/>
    <w:rsid w:val="0004308D"/>
    <w:rsid w:val="00043190"/>
    <w:rsid w:val="00043A7F"/>
    <w:rsid w:val="00043B3B"/>
    <w:rsid w:val="00043E1B"/>
    <w:rsid w:val="00043EEE"/>
    <w:rsid w:val="000443B8"/>
    <w:rsid w:val="00044452"/>
    <w:rsid w:val="000445C4"/>
    <w:rsid w:val="00044727"/>
    <w:rsid w:val="00044C79"/>
    <w:rsid w:val="00044E21"/>
    <w:rsid w:val="00044F1E"/>
    <w:rsid w:val="00045115"/>
    <w:rsid w:val="000456C0"/>
    <w:rsid w:val="000458A6"/>
    <w:rsid w:val="00045AE1"/>
    <w:rsid w:val="00045D84"/>
    <w:rsid w:val="00046540"/>
    <w:rsid w:val="000468C7"/>
    <w:rsid w:val="00046A97"/>
    <w:rsid w:val="00046E88"/>
    <w:rsid w:val="00047207"/>
    <w:rsid w:val="00047332"/>
    <w:rsid w:val="000476AC"/>
    <w:rsid w:val="00047848"/>
    <w:rsid w:val="00047A20"/>
    <w:rsid w:val="00047C09"/>
    <w:rsid w:val="00047CCB"/>
    <w:rsid w:val="00050207"/>
    <w:rsid w:val="00050280"/>
    <w:rsid w:val="0005054F"/>
    <w:rsid w:val="00050A19"/>
    <w:rsid w:val="00050F7F"/>
    <w:rsid w:val="0005111C"/>
    <w:rsid w:val="000518B2"/>
    <w:rsid w:val="0005196E"/>
    <w:rsid w:val="00051C9B"/>
    <w:rsid w:val="00051CC1"/>
    <w:rsid w:val="00051E94"/>
    <w:rsid w:val="00052058"/>
    <w:rsid w:val="00052F26"/>
    <w:rsid w:val="0005389D"/>
    <w:rsid w:val="00053D9F"/>
    <w:rsid w:val="00053F77"/>
    <w:rsid w:val="0005416A"/>
    <w:rsid w:val="00054199"/>
    <w:rsid w:val="000542A5"/>
    <w:rsid w:val="000545B1"/>
    <w:rsid w:val="000548BA"/>
    <w:rsid w:val="0005492A"/>
    <w:rsid w:val="00054E3C"/>
    <w:rsid w:val="00054F27"/>
    <w:rsid w:val="00055695"/>
    <w:rsid w:val="00055B9E"/>
    <w:rsid w:val="00055D39"/>
    <w:rsid w:val="00056329"/>
    <w:rsid w:val="00056511"/>
    <w:rsid w:val="00056B58"/>
    <w:rsid w:val="00056D40"/>
    <w:rsid w:val="00060315"/>
    <w:rsid w:val="00060E78"/>
    <w:rsid w:val="00060F66"/>
    <w:rsid w:val="00061A4B"/>
    <w:rsid w:val="000624FA"/>
    <w:rsid w:val="00062B9E"/>
    <w:rsid w:val="00062E9B"/>
    <w:rsid w:val="00063195"/>
    <w:rsid w:val="00063566"/>
    <w:rsid w:val="000635B0"/>
    <w:rsid w:val="000635DC"/>
    <w:rsid w:val="00063795"/>
    <w:rsid w:val="000637EE"/>
    <w:rsid w:val="00063C8F"/>
    <w:rsid w:val="00064A4B"/>
    <w:rsid w:val="00064B0F"/>
    <w:rsid w:val="00064B59"/>
    <w:rsid w:val="00064BA2"/>
    <w:rsid w:val="00064C54"/>
    <w:rsid w:val="00064E9A"/>
    <w:rsid w:val="00065A57"/>
    <w:rsid w:val="00065C69"/>
    <w:rsid w:val="0006617C"/>
    <w:rsid w:val="00066C37"/>
    <w:rsid w:val="00066C81"/>
    <w:rsid w:val="00066E36"/>
    <w:rsid w:val="00067306"/>
    <w:rsid w:val="000673F0"/>
    <w:rsid w:val="000674B1"/>
    <w:rsid w:val="000676D1"/>
    <w:rsid w:val="000676E6"/>
    <w:rsid w:val="00067C91"/>
    <w:rsid w:val="00067F64"/>
    <w:rsid w:val="00070331"/>
    <w:rsid w:val="00070A86"/>
    <w:rsid w:val="00070E72"/>
    <w:rsid w:val="00070F47"/>
    <w:rsid w:val="00070FE2"/>
    <w:rsid w:val="00070FF0"/>
    <w:rsid w:val="000712E0"/>
    <w:rsid w:val="00071699"/>
    <w:rsid w:val="000717C9"/>
    <w:rsid w:val="00071D2D"/>
    <w:rsid w:val="000720D9"/>
    <w:rsid w:val="000724A5"/>
    <w:rsid w:val="000724A9"/>
    <w:rsid w:val="00072511"/>
    <w:rsid w:val="00072BC1"/>
    <w:rsid w:val="00072D2C"/>
    <w:rsid w:val="0007325F"/>
    <w:rsid w:val="000738C6"/>
    <w:rsid w:val="00073FD5"/>
    <w:rsid w:val="00074931"/>
    <w:rsid w:val="00074AFE"/>
    <w:rsid w:val="00074EE5"/>
    <w:rsid w:val="00074FB5"/>
    <w:rsid w:val="00075039"/>
    <w:rsid w:val="000753D1"/>
    <w:rsid w:val="000753D7"/>
    <w:rsid w:val="00076870"/>
    <w:rsid w:val="00076933"/>
    <w:rsid w:val="00076C96"/>
    <w:rsid w:val="00077128"/>
    <w:rsid w:val="000773D7"/>
    <w:rsid w:val="00077435"/>
    <w:rsid w:val="000778F0"/>
    <w:rsid w:val="000779D0"/>
    <w:rsid w:val="00077A46"/>
    <w:rsid w:val="00077C11"/>
    <w:rsid w:val="00077FF1"/>
    <w:rsid w:val="00080433"/>
    <w:rsid w:val="00080B7A"/>
    <w:rsid w:val="00080BA0"/>
    <w:rsid w:val="00081024"/>
    <w:rsid w:val="00081100"/>
    <w:rsid w:val="00081547"/>
    <w:rsid w:val="0008270A"/>
    <w:rsid w:val="00082882"/>
    <w:rsid w:val="00082BA9"/>
    <w:rsid w:val="00082E0C"/>
    <w:rsid w:val="00082F02"/>
    <w:rsid w:val="000832B2"/>
    <w:rsid w:val="00083822"/>
    <w:rsid w:val="00083F1E"/>
    <w:rsid w:val="0008404E"/>
    <w:rsid w:val="000840DF"/>
    <w:rsid w:val="00084304"/>
    <w:rsid w:val="00084418"/>
    <w:rsid w:val="00084657"/>
    <w:rsid w:val="00084AED"/>
    <w:rsid w:val="00084FF7"/>
    <w:rsid w:val="00085512"/>
    <w:rsid w:val="00085594"/>
    <w:rsid w:val="00085882"/>
    <w:rsid w:val="0008676F"/>
    <w:rsid w:val="00086794"/>
    <w:rsid w:val="000868D5"/>
    <w:rsid w:val="000870DD"/>
    <w:rsid w:val="00090A71"/>
    <w:rsid w:val="00090B7E"/>
    <w:rsid w:val="000917C1"/>
    <w:rsid w:val="00091C90"/>
    <w:rsid w:val="00092AC0"/>
    <w:rsid w:val="00092C13"/>
    <w:rsid w:val="00092EFE"/>
    <w:rsid w:val="00092F13"/>
    <w:rsid w:val="0009355B"/>
    <w:rsid w:val="00093598"/>
    <w:rsid w:val="000937DA"/>
    <w:rsid w:val="000940C3"/>
    <w:rsid w:val="0009450E"/>
    <w:rsid w:val="000947CB"/>
    <w:rsid w:val="00094BC3"/>
    <w:rsid w:val="00094FAF"/>
    <w:rsid w:val="00095383"/>
    <w:rsid w:val="000955B6"/>
    <w:rsid w:val="0009571B"/>
    <w:rsid w:val="00095963"/>
    <w:rsid w:val="00095DF0"/>
    <w:rsid w:val="0009612C"/>
    <w:rsid w:val="00096635"/>
    <w:rsid w:val="00096A08"/>
    <w:rsid w:val="00096CD7"/>
    <w:rsid w:val="00097759"/>
    <w:rsid w:val="00097B8F"/>
    <w:rsid w:val="00097D3F"/>
    <w:rsid w:val="00097E71"/>
    <w:rsid w:val="000A0594"/>
    <w:rsid w:val="000A06D8"/>
    <w:rsid w:val="000A07D7"/>
    <w:rsid w:val="000A1183"/>
    <w:rsid w:val="000A159E"/>
    <w:rsid w:val="000A1884"/>
    <w:rsid w:val="000A1951"/>
    <w:rsid w:val="000A1BC1"/>
    <w:rsid w:val="000A2574"/>
    <w:rsid w:val="000A2DFD"/>
    <w:rsid w:val="000A2F1F"/>
    <w:rsid w:val="000A2F4E"/>
    <w:rsid w:val="000A311C"/>
    <w:rsid w:val="000A3E4F"/>
    <w:rsid w:val="000A3EF0"/>
    <w:rsid w:val="000A3FFD"/>
    <w:rsid w:val="000A43FE"/>
    <w:rsid w:val="000A472F"/>
    <w:rsid w:val="000A4853"/>
    <w:rsid w:val="000A5150"/>
    <w:rsid w:val="000A52C5"/>
    <w:rsid w:val="000A587D"/>
    <w:rsid w:val="000A5B24"/>
    <w:rsid w:val="000A66AF"/>
    <w:rsid w:val="000A66DB"/>
    <w:rsid w:val="000A6734"/>
    <w:rsid w:val="000A68A3"/>
    <w:rsid w:val="000A6CFD"/>
    <w:rsid w:val="000A6F6D"/>
    <w:rsid w:val="000A7301"/>
    <w:rsid w:val="000A771E"/>
    <w:rsid w:val="000A7A97"/>
    <w:rsid w:val="000A7C98"/>
    <w:rsid w:val="000A7D5D"/>
    <w:rsid w:val="000A7E19"/>
    <w:rsid w:val="000A7F5B"/>
    <w:rsid w:val="000A7FC4"/>
    <w:rsid w:val="000AF291"/>
    <w:rsid w:val="000B002D"/>
    <w:rsid w:val="000B02B3"/>
    <w:rsid w:val="000B03C7"/>
    <w:rsid w:val="000B0AB0"/>
    <w:rsid w:val="000B15E0"/>
    <w:rsid w:val="000B174C"/>
    <w:rsid w:val="000B1974"/>
    <w:rsid w:val="000B2872"/>
    <w:rsid w:val="000B3102"/>
    <w:rsid w:val="000B3B27"/>
    <w:rsid w:val="000B4185"/>
    <w:rsid w:val="000B41D8"/>
    <w:rsid w:val="000B4341"/>
    <w:rsid w:val="000B496C"/>
    <w:rsid w:val="000B50F7"/>
    <w:rsid w:val="000B51BA"/>
    <w:rsid w:val="000B51DA"/>
    <w:rsid w:val="000B577D"/>
    <w:rsid w:val="000B60F5"/>
    <w:rsid w:val="000B648E"/>
    <w:rsid w:val="000B697B"/>
    <w:rsid w:val="000B6A23"/>
    <w:rsid w:val="000B6A4F"/>
    <w:rsid w:val="000B6D73"/>
    <w:rsid w:val="000B6E3E"/>
    <w:rsid w:val="000B7122"/>
    <w:rsid w:val="000B7154"/>
    <w:rsid w:val="000B7181"/>
    <w:rsid w:val="000B7667"/>
    <w:rsid w:val="000B77C0"/>
    <w:rsid w:val="000B7979"/>
    <w:rsid w:val="000B7F2B"/>
    <w:rsid w:val="000BB422"/>
    <w:rsid w:val="000C09CF"/>
    <w:rsid w:val="000C0D69"/>
    <w:rsid w:val="000C0DBF"/>
    <w:rsid w:val="000C1004"/>
    <w:rsid w:val="000C1115"/>
    <w:rsid w:val="000C1242"/>
    <w:rsid w:val="000C13EF"/>
    <w:rsid w:val="000C1B09"/>
    <w:rsid w:val="000C1BD0"/>
    <w:rsid w:val="000C1ED5"/>
    <w:rsid w:val="000C1F36"/>
    <w:rsid w:val="000C224E"/>
    <w:rsid w:val="000C24DF"/>
    <w:rsid w:val="000C258D"/>
    <w:rsid w:val="000C27E8"/>
    <w:rsid w:val="000C2D47"/>
    <w:rsid w:val="000C2FE8"/>
    <w:rsid w:val="000C3129"/>
    <w:rsid w:val="000C3382"/>
    <w:rsid w:val="000C43D3"/>
    <w:rsid w:val="000C475F"/>
    <w:rsid w:val="000C499B"/>
    <w:rsid w:val="000C54BE"/>
    <w:rsid w:val="000C5A4E"/>
    <w:rsid w:val="000C601C"/>
    <w:rsid w:val="000C62F1"/>
    <w:rsid w:val="000C6439"/>
    <w:rsid w:val="000C668D"/>
    <w:rsid w:val="000C67E6"/>
    <w:rsid w:val="000C688D"/>
    <w:rsid w:val="000C6C19"/>
    <w:rsid w:val="000C6CCD"/>
    <w:rsid w:val="000C73A1"/>
    <w:rsid w:val="000C7BA5"/>
    <w:rsid w:val="000C7C82"/>
    <w:rsid w:val="000D013F"/>
    <w:rsid w:val="000D01C8"/>
    <w:rsid w:val="000D0348"/>
    <w:rsid w:val="000D08AD"/>
    <w:rsid w:val="000D11D2"/>
    <w:rsid w:val="000D1228"/>
    <w:rsid w:val="000D166C"/>
    <w:rsid w:val="000D1771"/>
    <w:rsid w:val="000D19A4"/>
    <w:rsid w:val="000D1C00"/>
    <w:rsid w:val="000D2050"/>
    <w:rsid w:val="000D2162"/>
    <w:rsid w:val="000D2642"/>
    <w:rsid w:val="000D26EA"/>
    <w:rsid w:val="000D2ACB"/>
    <w:rsid w:val="000D2FF0"/>
    <w:rsid w:val="000D389C"/>
    <w:rsid w:val="000D403A"/>
    <w:rsid w:val="000D453E"/>
    <w:rsid w:val="000D4920"/>
    <w:rsid w:val="000D4F5F"/>
    <w:rsid w:val="000D5434"/>
    <w:rsid w:val="000D5606"/>
    <w:rsid w:val="000D5785"/>
    <w:rsid w:val="000D606D"/>
    <w:rsid w:val="000D631B"/>
    <w:rsid w:val="000D63B4"/>
    <w:rsid w:val="000D682B"/>
    <w:rsid w:val="000D6BA3"/>
    <w:rsid w:val="000D6E13"/>
    <w:rsid w:val="000D71EF"/>
    <w:rsid w:val="000D7483"/>
    <w:rsid w:val="000D7589"/>
    <w:rsid w:val="000D7D89"/>
    <w:rsid w:val="000E0079"/>
    <w:rsid w:val="000E0449"/>
    <w:rsid w:val="000E04C0"/>
    <w:rsid w:val="000E0820"/>
    <w:rsid w:val="000E09D2"/>
    <w:rsid w:val="000E1045"/>
    <w:rsid w:val="000E10E8"/>
    <w:rsid w:val="000E116A"/>
    <w:rsid w:val="000E12C8"/>
    <w:rsid w:val="000E13F1"/>
    <w:rsid w:val="000E1430"/>
    <w:rsid w:val="000E1960"/>
    <w:rsid w:val="000E1999"/>
    <w:rsid w:val="000E2228"/>
    <w:rsid w:val="000E2325"/>
    <w:rsid w:val="000E24B0"/>
    <w:rsid w:val="000E28A5"/>
    <w:rsid w:val="000E2CF1"/>
    <w:rsid w:val="000E32AD"/>
    <w:rsid w:val="000E3770"/>
    <w:rsid w:val="000E3A30"/>
    <w:rsid w:val="000E4671"/>
    <w:rsid w:val="000E4F13"/>
    <w:rsid w:val="000E58F4"/>
    <w:rsid w:val="000E603C"/>
    <w:rsid w:val="000E6614"/>
    <w:rsid w:val="000E6761"/>
    <w:rsid w:val="000E6791"/>
    <w:rsid w:val="000E698C"/>
    <w:rsid w:val="000E6AA9"/>
    <w:rsid w:val="000E71A2"/>
    <w:rsid w:val="000E7288"/>
    <w:rsid w:val="000E7547"/>
    <w:rsid w:val="000E7685"/>
    <w:rsid w:val="000E7802"/>
    <w:rsid w:val="000E7972"/>
    <w:rsid w:val="000F011D"/>
    <w:rsid w:val="000F01EE"/>
    <w:rsid w:val="000F02F1"/>
    <w:rsid w:val="000F0B82"/>
    <w:rsid w:val="000F0C16"/>
    <w:rsid w:val="000F10F5"/>
    <w:rsid w:val="000F11C2"/>
    <w:rsid w:val="000F1557"/>
    <w:rsid w:val="000F1710"/>
    <w:rsid w:val="000F172D"/>
    <w:rsid w:val="000F1CE7"/>
    <w:rsid w:val="000F207D"/>
    <w:rsid w:val="000F211F"/>
    <w:rsid w:val="000F24A2"/>
    <w:rsid w:val="000F408B"/>
    <w:rsid w:val="000F40DB"/>
    <w:rsid w:val="000F4FB2"/>
    <w:rsid w:val="000F529E"/>
    <w:rsid w:val="000F53FE"/>
    <w:rsid w:val="000F58BF"/>
    <w:rsid w:val="000F6205"/>
    <w:rsid w:val="000F6D7F"/>
    <w:rsid w:val="000F7190"/>
    <w:rsid w:val="000F77FA"/>
    <w:rsid w:val="000F7A80"/>
    <w:rsid w:val="000F7D7B"/>
    <w:rsid w:val="001004FB"/>
    <w:rsid w:val="00100791"/>
    <w:rsid w:val="001007BB"/>
    <w:rsid w:val="00100BE0"/>
    <w:rsid w:val="00100F61"/>
    <w:rsid w:val="0010138C"/>
    <w:rsid w:val="001017FE"/>
    <w:rsid w:val="001018D7"/>
    <w:rsid w:val="00101EC0"/>
    <w:rsid w:val="001026A4"/>
    <w:rsid w:val="00102798"/>
    <w:rsid w:val="00103043"/>
    <w:rsid w:val="0010322A"/>
    <w:rsid w:val="001032F5"/>
    <w:rsid w:val="00103475"/>
    <w:rsid w:val="00103509"/>
    <w:rsid w:val="00103902"/>
    <w:rsid w:val="001039EC"/>
    <w:rsid w:val="00103D43"/>
    <w:rsid w:val="0010432C"/>
    <w:rsid w:val="001045C2"/>
    <w:rsid w:val="00104703"/>
    <w:rsid w:val="00104785"/>
    <w:rsid w:val="001050D7"/>
    <w:rsid w:val="0010571B"/>
    <w:rsid w:val="001061AA"/>
    <w:rsid w:val="0010648C"/>
    <w:rsid w:val="001065BF"/>
    <w:rsid w:val="001066D4"/>
    <w:rsid w:val="001072B0"/>
    <w:rsid w:val="00107910"/>
    <w:rsid w:val="00107CBA"/>
    <w:rsid w:val="00110243"/>
    <w:rsid w:val="00110489"/>
    <w:rsid w:val="0011070A"/>
    <w:rsid w:val="0011093B"/>
    <w:rsid w:val="00110C40"/>
    <w:rsid w:val="0011109A"/>
    <w:rsid w:val="00111387"/>
    <w:rsid w:val="001114A1"/>
    <w:rsid w:val="001115B1"/>
    <w:rsid w:val="00111E2A"/>
    <w:rsid w:val="00112B68"/>
    <w:rsid w:val="00112F65"/>
    <w:rsid w:val="00113541"/>
    <w:rsid w:val="00113580"/>
    <w:rsid w:val="00113626"/>
    <w:rsid w:val="0011379E"/>
    <w:rsid w:val="00113D86"/>
    <w:rsid w:val="00113FD0"/>
    <w:rsid w:val="001140AA"/>
    <w:rsid w:val="001140B7"/>
    <w:rsid w:val="001143F5"/>
    <w:rsid w:val="001149D6"/>
    <w:rsid w:val="00114A72"/>
    <w:rsid w:val="00114C18"/>
    <w:rsid w:val="00114E7A"/>
    <w:rsid w:val="00114F63"/>
    <w:rsid w:val="0011524F"/>
    <w:rsid w:val="001157E6"/>
    <w:rsid w:val="00115B4E"/>
    <w:rsid w:val="001168A0"/>
    <w:rsid w:val="00117100"/>
    <w:rsid w:val="00120235"/>
    <w:rsid w:val="00120522"/>
    <w:rsid w:val="00120757"/>
    <w:rsid w:val="00120D9F"/>
    <w:rsid w:val="00120E21"/>
    <w:rsid w:val="0012138F"/>
    <w:rsid w:val="00121716"/>
    <w:rsid w:val="001219C6"/>
    <w:rsid w:val="001219DD"/>
    <w:rsid w:val="00121C8E"/>
    <w:rsid w:val="00121F6E"/>
    <w:rsid w:val="001220F1"/>
    <w:rsid w:val="001223CA"/>
    <w:rsid w:val="00122653"/>
    <w:rsid w:val="001227C7"/>
    <w:rsid w:val="0012280E"/>
    <w:rsid w:val="00122DBD"/>
    <w:rsid w:val="00122E12"/>
    <w:rsid w:val="001233C3"/>
    <w:rsid w:val="00123739"/>
    <w:rsid w:val="00123FFA"/>
    <w:rsid w:val="001242BF"/>
    <w:rsid w:val="0012497A"/>
    <w:rsid w:val="00124A36"/>
    <w:rsid w:val="00124AEC"/>
    <w:rsid w:val="00124CFE"/>
    <w:rsid w:val="00124D6D"/>
    <w:rsid w:val="0012525E"/>
    <w:rsid w:val="001254C9"/>
    <w:rsid w:val="00125883"/>
    <w:rsid w:val="00125F9C"/>
    <w:rsid w:val="00125FFF"/>
    <w:rsid w:val="0012611D"/>
    <w:rsid w:val="001263B6"/>
    <w:rsid w:val="00126A6A"/>
    <w:rsid w:val="00127338"/>
    <w:rsid w:val="00127484"/>
    <w:rsid w:val="001274B7"/>
    <w:rsid w:val="00127B27"/>
    <w:rsid w:val="00127DD4"/>
    <w:rsid w:val="00127EF2"/>
    <w:rsid w:val="00130422"/>
    <w:rsid w:val="00130714"/>
    <w:rsid w:val="00130A2D"/>
    <w:rsid w:val="00130A8C"/>
    <w:rsid w:val="00130E23"/>
    <w:rsid w:val="001314FC"/>
    <w:rsid w:val="001318DF"/>
    <w:rsid w:val="00131CA2"/>
    <w:rsid w:val="00131F5A"/>
    <w:rsid w:val="0013241F"/>
    <w:rsid w:val="00132F43"/>
    <w:rsid w:val="0013373F"/>
    <w:rsid w:val="0013378B"/>
    <w:rsid w:val="001341DD"/>
    <w:rsid w:val="00134258"/>
    <w:rsid w:val="00134A64"/>
    <w:rsid w:val="00134DAB"/>
    <w:rsid w:val="00134EF7"/>
    <w:rsid w:val="001350C9"/>
    <w:rsid w:val="00135223"/>
    <w:rsid w:val="0013536A"/>
    <w:rsid w:val="001354D8"/>
    <w:rsid w:val="0013551F"/>
    <w:rsid w:val="00135688"/>
    <w:rsid w:val="001356B1"/>
    <w:rsid w:val="001359E7"/>
    <w:rsid w:val="00135B45"/>
    <w:rsid w:val="00135CF6"/>
    <w:rsid w:val="001366D9"/>
    <w:rsid w:val="00136BEF"/>
    <w:rsid w:val="00136D10"/>
    <w:rsid w:val="001374D2"/>
    <w:rsid w:val="0013759A"/>
    <w:rsid w:val="00137606"/>
    <w:rsid w:val="00137833"/>
    <w:rsid w:val="00137C70"/>
    <w:rsid w:val="00137F98"/>
    <w:rsid w:val="001400F0"/>
    <w:rsid w:val="001403B6"/>
    <w:rsid w:val="00140A0B"/>
    <w:rsid w:val="00141045"/>
    <w:rsid w:val="001413FF"/>
    <w:rsid w:val="0014143A"/>
    <w:rsid w:val="001414C7"/>
    <w:rsid w:val="001419E3"/>
    <w:rsid w:val="00141B9C"/>
    <w:rsid w:val="00141DFC"/>
    <w:rsid w:val="00141E46"/>
    <w:rsid w:val="001421F6"/>
    <w:rsid w:val="0014295E"/>
    <w:rsid w:val="0014309E"/>
    <w:rsid w:val="00143330"/>
    <w:rsid w:val="001433C8"/>
    <w:rsid w:val="00143B4A"/>
    <w:rsid w:val="001440FC"/>
    <w:rsid w:val="001443D1"/>
    <w:rsid w:val="00144752"/>
    <w:rsid w:val="00144AFE"/>
    <w:rsid w:val="00144C44"/>
    <w:rsid w:val="00144FF2"/>
    <w:rsid w:val="0014538A"/>
    <w:rsid w:val="00145CD5"/>
    <w:rsid w:val="00145CF7"/>
    <w:rsid w:val="00145F28"/>
    <w:rsid w:val="00145FE8"/>
    <w:rsid w:val="0014616A"/>
    <w:rsid w:val="001466F7"/>
    <w:rsid w:val="00147EFC"/>
    <w:rsid w:val="00150B57"/>
    <w:rsid w:val="00150C04"/>
    <w:rsid w:val="001511F7"/>
    <w:rsid w:val="00151511"/>
    <w:rsid w:val="001516B9"/>
    <w:rsid w:val="00151E14"/>
    <w:rsid w:val="00151EEC"/>
    <w:rsid w:val="0015207C"/>
    <w:rsid w:val="0015266B"/>
    <w:rsid w:val="001528D4"/>
    <w:rsid w:val="00152B6E"/>
    <w:rsid w:val="00152D6A"/>
    <w:rsid w:val="00153925"/>
    <w:rsid w:val="00153D34"/>
    <w:rsid w:val="00153E5A"/>
    <w:rsid w:val="001543A8"/>
    <w:rsid w:val="001544F1"/>
    <w:rsid w:val="00154AAF"/>
    <w:rsid w:val="00154AEF"/>
    <w:rsid w:val="0015532B"/>
    <w:rsid w:val="00155741"/>
    <w:rsid w:val="00155932"/>
    <w:rsid w:val="0015599E"/>
    <w:rsid w:val="00155C29"/>
    <w:rsid w:val="00155F04"/>
    <w:rsid w:val="00156785"/>
    <w:rsid w:val="001567DC"/>
    <w:rsid w:val="00156A0D"/>
    <w:rsid w:val="00156D48"/>
    <w:rsid w:val="00156D8C"/>
    <w:rsid w:val="00156E2E"/>
    <w:rsid w:val="00157425"/>
    <w:rsid w:val="001579D7"/>
    <w:rsid w:val="00157CE2"/>
    <w:rsid w:val="00157E32"/>
    <w:rsid w:val="00160407"/>
    <w:rsid w:val="0016090E"/>
    <w:rsid w:val="00160CDB"/>
    <w:rsid w:val="00160E03"/>
    <w:rsid w:val="001615BA"/>
    <w:rsid w:val="00161E69"/>
    <w:rsid w:val="001622E9"/>
    <w:rsid w:val="00162362"/>
    <w:rsid w:val="001623BD"/>
    <w:rsid w:val="00162897"/>
    <w:rsid w:val="001629F0"/>
    <w:rsid w:val="001629F8"/>
    <w:rsid w:val="00162A31"/>
    <w:rsid w:val="00162CBA"/>
    <w:rsid w:val="00163460"/>
    <w:rsid w:val="00163483"/>
    <w:rsid w:val="00163489"/>
    <w:rsid w:val="00163CBE"/>
    <w:rsid w:val="00164360"/>
    <w:rsid w:val="00164558"/>
    <w:rsid w:val="0016466B"/>
    <w:rsid w:val="0016468F"/>
    <w:rsid w:val="0016488B"/>
    <w:rsid w:val="00164B2E"/>
    <w:rsid w:val="0016550C"/>
    <w:rsid w:val="001657E8"/>
    <w:rsid w:val="00165A1E"/>
    <w:rsid w:val="00165AD4"/>
    <w:rsid w:val="00165B91"/>
    <w:rsid w:val="00165D55"/>
    <w:rsid w:val="00165DF2"/>
    <w:rsid w:val="00166219"/>
    <w:rsid w:val="00166532"/>
    <w:rsid w:val="00167126"/>
    <w:rsid w:val="00167356"/>
    <w:rsid w:val="001676A5"/>
    <w:rsid w:val="00167A16"/>
    <w:rsid w:val="001705E8"/>
    <w:rsid w:val="00170CF3"/>
    <w:rsid w:val="00170F90"/>
    <w:rsid w:val="00171079"/>
    <w:rsid w:val="001714C5"/>
    <w:rsid w:val="00171763"/>
    <w:rsid w:val="00171CF9"/>
    <w:rsid w:val="00171D8F"/>
    <w:rsid w:val="00172522"/>
    <w:rsid w:val="001726C7"/>
    <w:rsid w:val="00173042"/>
    <w:rsid w:val="0017341F"/>
    <w:rsid w:val="00173456"/>
    <w:rsid w:val="0017384F"/>
    <w:rsid w:val="001739C7"/>
    <w:rsid w:val="00173AF1"/>
    <w:rsid w:val="00173D43"/>
    <w:rsid w:val="0017416E"/>
    <w:rsid w:val="0017480C"/>
    <w:rsid w:val="00174CBA"/>
    <w:rsid w:val="00174E10"/>
    <w:rsid w:val="001755CD"/>
    <w:rsid w:val="00175F2A"/>
    <w:rsid w:val="0017639F"/>
    <w:rsid w:val="001764F4"/>
    <w:rsid w:val="00176569"/>
    <w:rsid w:val="001766FE"/>
    <w:rsid w:val="001767A4"/>
    <w:rsid w:val="001770A1"/>
    <w:rsid w:val="0017717F"/>
    <w:rsid w:val="001771E6"/>
    <w:rsid w:val="001773B7"/>
    <w:rsid w:val="001776E1"/>
    <w:rsid w:val="00177838"/>
    <w:rsid w:val="001779B7"/>
    <w:rsid w:val="00177D49"/>
    <w:rsid w:val="00177EC9"/>
    <w:rsid w:val="00180042"/>
    <w:rsid w:val="001800E2"/>
    <w:rsid w:val="00180185"/>
    <w:rsid w:val="0018029A"/>
    <w:rsid w:val="00180788"/>
    <w:rsid w:val="00180927"/>
    <w:rsid w:val="00181498"/>
    <w:rsid w:val="001817B8"/>
    <w:rsid w:val="0018215B"/>
    <w:rsid w:val="001821C6"/>
    <w:rsid w:val="0018231E"/>
    <w:rsid w:val="0018277B"/>
    <w:rsid w:val="00182827"/>
    <w:rsid w:val="00182A39"/>
    <w:rsid w:val="00182CEE"/>
    <w:rsid w:val="00183244"/>
    <w:rsid w:val="00183921"/>
    <w:rsid w:val="001839F5"/>
    <w:rsid w:val="00183B03"/>
    <w:rsid w:val="00183C55"/>
    <w:rsid w:val="00183E9A"/>
    <w:rsid w:val="001846CD"/>
    <w:rsid w:val="001846FD"/>
    <w:rsid w:val="001847C2"/>
    <w:rsid w:val="00184E74"/>
    <w:rsid w:val="001851AC"/>
    <w:rsid w:val="001853E0"/>
    <w:rsid w:val="00185539"/>
    <w:rsid w:val="00185CB6"/>
    <w:rsid w:val="0018626D"/>
    <w:rsid w:val="001867E2"/>
    <w:rsid w:val="001868E5"/>
    <w:rsid w:val="00186D3F"/>
    <w:rsid w:val="001870DE"/>
    <w:rsid w:val="00187251"/>
    <w:rsid w:val="001872BC"/>
    <w:rsid w:val="001873D0"/>
    <w:rsid w:val="0018779B"/>
    <w:rsid w:val="00187893"/>
    <w:rsid w:val="00187B68"/>
    <w:rsid w:val="00187D18"/>
    <w:rsid w:val="00187EAE"/>
    <w:rsid w:val="00187FAC"/>
    <w:rsid w:val="0019012F"/>
    <w:rsid w:val="001901A5"/>
    <w:rsid w:val="00190211"/>
    <w:rsid w:val="00190305"/>
    <w:rsid w:val="001904B8"/>
    <w:rsid w:val="00190510"/>
    <w:rsid w:val="00190DB1"/>
    <w:rsid w:val="00190E39"/>
    <w:rsid w:val="00190ED9"/>
    <w:rsid w:val="00191067"/>
    <w:rsid w:val="0019163A"/>
    <w:rsid w:val="0019167A"/>
    <w:rsid w:val="001917EF"/>
    <w:rsid w:val="00191D6A"/>
    <w:rsid w:val="00192410"/>
    <w:rsid w:val="0019242B"/>
    <w:rsid w:val="00192890"/>
    <w:rsid w:val="00192E48"/>
    <w:rsid w:val="00193101"/>
    <w:rsid w:val="001931A3"/>
    <w:rsid w:val="001939C0"/>
    <w:rsid w:val="0019424F"/>
    <w:rsid w:val="001947AA"/>
    <w:rsid w:val="00194B86"/>
    <w:rsid w:val="00194BAA"/>
    <w:rsid w:val="0019531D"/>
    <w:rsid w:val="00195EC5"/>
    <w:rsid w:val="00196042"/>
    <w:rsid w:val="0019618D"/>
    <w:rsid w:val="0019680B"/>
    <w:rsid w:val="00196979"/>
    <w:rsid w:val="00197220"/>
    <w:rsid w:val="00197BCC"/>
    <w:rsid w:val="00197E96"/>
    <w:rsid w:val="001A0435"/>
    <w:rsid w:val="001A0868"/>
    <w:rsid w:val="001A09A3"/>
    <w:rsid w:val="001A0F27"/>
    <w:rsid w:val="001A0F89"/>
    <w:rsid w:val="001A12FA"/>
    <w:rsid w:val="001A1616"/>
    <w:rsid w:val="001A1663"/>
    <w:rsid w:val="001A173C"/>
    <w:rsid w:val="001A1B8D"/>
    <w:rsid w:val="001A1C45"/>
    <w:rsid w:val="001A1CC4"/>
    <w:rsid w:val="001A1D4C"/>
    <w:rsid w:val="001A271C"/>
    <w:rsid w:val="001A2880"/>
    <w:rsid w:val="001A2E40"/>
    <w:rsid w:val="001A2E57"/>
    <w:rsid w:val="001A3268"/>
    <w:rsid w:val="001A375B"/>
    <w:rsid w:val="001A3887"/>
    <w:rsid w:val="001A3B82"/>
    <w:rsid w:val="001A407C"/>
    <w:rsid w:val="001A4513"/>
    <w:rsid w:val="001A4967"/>
    <w:rsid w:val="001A496E"/>
    <w:rsid w:val="001A4E22"/>
    <w:rsid w:val="001A55E1"/>
    <w:rsid w:val="001A5919"/>
    <w:rsid w:val="001A5E77"/>
    <w:rsid w:val="001A6451"/>
    <w:rsid w:val="001A66A7"/>
    <w:rsid w:val="001A677D"/>
    <w:rsid w:val="001A69B2"/>
    <w:rsid w:val="001A6C8E"/>
    <w:rsid w:val="001A6D79"/>
    <w:rsid w:val="001A71AE"/>
    <w:rsid w:val="001A71DB"/>
    <w:rsid w:val="001A76AA"/>
    <w:rsid w:val="001A779F"/>
    <w:rsid w:val="001A7AC5"/>
    <w:rsid w:val="001A7ADA"/>
    <w:rsid w:val="001A7B5F"/>
    <w:rsid w:val="001B011F"/>
    <w:rsid w:val="001B018D"/>
    <w:rsid w:val="001B04E6"/>
    <w:rsid w:val="001B07B9"/>
    <w:rsid w:val="001B09E3"/>
    <w:rsid w:val="001B0D9F"/>
    <w:rsid w:val="001B11F3"/>
    <w:rsid w:val="001B15D5"/>
    <w:rsid w:val="001B17A7"/>
    <w:rsid w:val="001B1A3D"/>
    <w:rsid w:val="001B1B02"/>
    <w:rsid w:val="001B1BC0"/>
    <w:rsid w:val="001B1FF9"/>
    <w:rsid w:val="001B2C14"/>
    <w:rsid w:val="001B3016"/>
    <w:rsid w:val="001B3247"/>
    <w:rsid w:val="001B341C"/>
    <w:rsid w:val="001B34FD"/>
    <w:rsid w:val="001B387B"/>
    <w:rsid w:val="001B4209"/>
    <w:rsid w:val="001B4846"/>
    <w:rsid w:val="001B503C"/>
    <w:rsid w:val="001B5111"/>
    <w:rsid w:val="001B5188"/>
    <w:rsid w:val="001B597C"/>
    <w:rsid w:val="001B60D0"/>
    <w:rsid w:val="001B6F5B"/>
    <w:rsid w:val="001B72B0"/>
    <w:rsid w:val="001B7471"/>
    <w:rsid w:val="001B748D"/>
    <w:rsid w:val="001B7C4C"/>
    <w:rsid w:val="001C012A"/>
    <w:rsid w:val="001C0A19"/>
    <w:rsid w:val="001C0AC5"/>
    <w:rsid w:val="001C0CB8"/>
    <w:rsid w:val="001C0FE5"/>
    <w:rsid w:val="001C0FF2"/>
    <w:rsid w:val="001C101B"/>
    <w:rsid w:val="001C13F4"/>
    <w:rsid w:val="001C1690"/>
    <w:rsid w:val="001C194F"/>
    <w:rsid w:val="001C19C8"/>
    <w:rsid w:val="001C1D34"/>
    <w:rsid w:val="001C21E5"/>
    <w:rsid w:val="001C222E"/>
    <w:rsid w:val="001C2932"/>
    <w:rsid w:val="001C2CE8"/>
    <w:rsid w:val="001C308A"/>
    <w:rsid w:val="001C3136"/>
    <w:rsid w:val="001C314B"/>
    <w:rsid w:val="001C365B"/>
    <w:rsid w:val="001C36DD"/>
    <w:rsid w:val="001C3B74"/>
    <w:rsid w:val="001C3B84"/>
    <w:rsid w:val="001C3C74"/>
    <w:rsid w:val="001C3CBE"/>
    <w:rsid w:val="001C4112"/>
    <w:rsid w:val="001C4828"/>
    <w:rsid w:val="001C4A8E"/>
    <w:rsid w:val="001C4B5D"/>
    <w:rsid w:val="001C4CF7"/>
    <w:rsid w:val="001C5AEF"/>
    <w:rsid w:val="001C5B37"/>
    <w:rsid w:val="001C5C40"/>
    <w:rsid w:val="001C6132"/>
    <w:rsid w:val="001C67F7"/>
    <w:rsid w:val="001C70CB"/>
    <w:rsid w:val="001C774A"/>
    <w:rsid w:val="001C7A07"/>
    <w:rsid w:val="001C7A66"/>
    <w:rsid w:val="001D015B"/>
    <w:rsid w:val="001D0766"/>
    <w:rsid w:val="001D0AD7"/>
    <w:rsid w:val="001D0CCF"/>
    <w:rsid w:val="001D143A"/>
    <w:rsid w:val="001D1EE3"/>
    <w:rsid w:val="001D216F"/>
    <w:rsid w:val="001D22AF"/>
    <w:rsid w:val="001D25F9"/>
    <w:rsid w:val="001D2BB8"/>
    <w:rsid w:val="001D2CCF"/>
    <w:rsid w:val="001D3161"/>
    <w:rsid w:val="001D318B"/>
    <w:rsid w:val="001D3307"/>
    <w:rsid w:val="001D3B05"/>
    <w:rsid w:val="001D3F91"/>
    <w:rsid w:val="001D46E1"/>
    <w:rsid w:val="001D4822"/>
    <w:rsid w:val="001D4E61"/>
    <w:rsid w:val="001D4E82"/>
    <w:rsid w:val="001D584A"/>
    <w:rsid w:val="001D5A20"/>
    <w:rsid w:val="001D5D10"/>
    <w:rsid w:val="001D60CB"/>
    <w:rsid w:val="001D610E"/>
    <w:rsid w:val="001D654C"/>
    <w:rsid w:val="001D6726"/>
    <w:rsid w:val="001D69FF"/>
    <w:rsid w:val="001D73D2"/>
    <w:rsid w:val="001D73E6"/>
    <w:rsid w:val="001D7490"/>
    <w:rsid w:val="001D7926"/>
    <w:rsid w:val="001D7D33"/>
    <w:rsid w:val="001D7F15"/>
    <w:rsid w:val="001E008B"/>
    <w:rsid w:val="001E03F6"/>
    <w:rsid w:val="001E0D79"/>
    <w:rsid w:val="001E1469"/>
    <w:rsid w:val="001E189E"/>
    <w:rsid w:val="001E19B3"/>
    <w:rsid w:val="001E1AC5"/>
    <w:rsid w:val="001E1BCA"/>
    <w:rsid w:val="001E1F12"/>
    <w:rsid w:val="001E1F5F"/>
    <w:rsid w:val="001E2268"/>
    <w:rsid w:val="001E2385"/>
    <w:rsid w:val="001E24F2"/>
    <w:rsid w:val="001E25D0"/>
    <w:rsid w:val="001E2E95"/>
    <w:rsid w:val="001E2EF2"/>
    <w:rsid w:val="001E364B"/>
    <w:rsid w:val="001E375F"/>
    <w:rsid w:val="001E38BA"/>
    <w:rsid w:val="001E3949"/>
    <w:rsid w:val="001E3AA7"/>
    <w:rsid w:val="001E3CC3"/>
    <w:rsid w:val="001E3DA1"/>
    <w:rsid w:val="001E4A18"/>
    <w:rsid w:val="001E4AE8"/>
    <w:rsid w:val="001E4C1B"/>
    <w:rsid w:val="001E4D7A"/>
    <w:rsid w:val="001E4EAC"/>
    <w:rsid w:val="001E5138"/>
    <w:rsid w:val="001E5A3E"/>
    <w:rsid w:val="001E5FE1"/>
    <w:rsid w:val="001E61F5"/>
    <w:rsid w:val="001E66E9"/>
    <w:rsid w:val="001E6728"/>
    <w:rsid w:val="001E6BF5"/>
    <w:rsid w:val="001E6D46"/>
    <w:rsid w:val="001E705E"/>
    <w:rsid w:val="001E71EB"/>
    <w:rsid w:val="001E7CED"/>
    <w:rsid w:val="001E7EA7"/>
    <w:rsid w:val="001E7FE6"/>
    <w:rsid w:val="001F0004"/>
    <w:rsid w:val="001F0805"/>
    <w:rsid w:val="001F095F"/>
    <w:rsid w:val="001F0AC7"/>
    <w:rsid w:val="001F0BC6"/>
    <w:rsid w:val="001F0D1B"/>
    <w:rsid w:val="001F11D1"/>
    <w:rsid w:val="001F1303"/>
    <w:rsid w:val="001F1730"/>
    <w:rsid w:val="001F173B"/>
    <w:rsid w:val="001F191F"/>
    <w:rsid w:val="001F1A52"/>
    <w:rsid w:val="001F1A8A"/>
    <w:rsid w:val="001F1F42"/>
    <w:rsid w:val="001F2383"/>
    <w:rsid w:val="001F23B8"/>
    <w:rsid w:val="001F26CE"/>
    <w:rsid w:val="001F2783"/>
    <w:rsid w:val="001F2D9A"/>
    <w:rsid w:val="001F2F90"/>
    <w:rsid w:val="001F3033"/>
    <w:rsid w:val="001F3685"/>
    <w:rsid w:val="001F3FAE"/>
    <w:rsid w:val="001F403C"/>
    <w:rsid w:val="001F40F2"/>
    <w:rsid w:val="001F42C5"/>
    <w:rsid w:val="001F464F"/>
    <w:rsid w:val="001F4CBF"/>
    <w:rsid w:val="001F57C6"/>
    <w:rsid w:val="001F5B21"/>
    <w:rsid w:val="001F5D39"/>
    <w:rsid w:val="001F5DD9"/>
    <w:rsid w:val="001F5EE3"/>
    <w:rsid w:val="001F61CD"/>
    <w:rsid w:val="001F6D97"/>
    <w:rsid w:val="001F6E53"/>
    <w:rsid w:val="001F6EC2"/>
    <w:rsid w:val="001F70F6"/>
    <w:rsid w:val="001F734A"/>
    <w:rsid w:val="001F74AB"/>
    <w:rsid w:val="001F7650"/>
    <w:rsid w:val="001F7805"/>
    <w:rsid w:val="001F7B51"/>
    <w:rsid w:val="001F7F45"/>
    <w:rsid w:val="00200019"/>
    <w:rsid w:val="0020020B"/>
    <w:rsid w:val="0020033E"/>
    <w:rsid w:val="002004F6"/>
    <w:rsid w:val="00200544"/>
    <w:rsid w:val="00200C83"/>
    <w:rsid w:val="002017FB"/>
    <w:rsid w:val="002020C1"/>
    <w:rsid w:val="00202555"/>
    <w:rsid w:val="00202569"/>
    <w:rsid w:val="00202AD0"/>
    <w:rsid w:val="00202AD4"/>
    <w:rsid w:val="00202C86"/>
    <w:rsid w:val="0020302A"/>
    <w:rsid w:val="002031B2"/>
    <w:rsid w:val="00203454"/>
    <w:rsid w:val="00203F75"/>
    <w:rsid w:val="00204519"/>
    <w:rsid w:val="00204BAC"/>
    <w:rsid w:val="00204BCA"/>
    <w:rsid w:val="00204F1A"/>
    <w:rsid w:val="002054B5"/>
    <w:rsid w:val="00205569"/>
    <w:rsid w:val="002055D3"/>
    <w:rsid w:val="00205750"/>
    <w:rsid w:val="00205913"/>
    <w:rsid w:val="00205A60"/>
    <w:rsid w:val="00205A86"/>
    <w:rsid w:val="00205ABD"/>
    <w:rsid w:val="00205E22"/>
    <w:rsid w:val="00206796"/>
    <w:rsid w:val="00207018"/>
    <w:rsid w:val="0020705F"/>
    <w:rsid w:val="002071C3"/>
    <w:rsid w:val="0020736D"/>
    <w:rsid w:val="002073A9"/>
    <w:rsid w:val="002077E4"/>
    <w:rsid w:val="0020783B"/>
    <w:rsid w:val="002078E0"/>
    <w:rsid w:val="00207AD5"/>
    <w:rsid w:val="00207F56"/>
    <w:rsid w:val="00210075"/>
    <w:rsid w:val="0021048D"/>
    <w:rsid w:val="00210577"/>
    <w:rsid w:val="002108FA"/>
    <w:rsid w:val="00210E24"/>
    <w:rsid w:val="00211997"/>
    <w:rsid w:val="00211A78"/>
    <w:rsid w:val="00211C53"/>
    <w:rsid w:val="00212E4D"/>
    <w:rsid w:val="00214045"/>
    <w:rsid w:val="00214414"/>
    <w:rsid w:val="00214564"/>
    <w:rsid w:val="00214846"/>
    <w:rsid w:val="00214EE8"/>
    <w:rsid w:val="002151EB"/>
    <w:rsid w:val="00215364"/>
    <w:rsid w:val="002154DA"/>
    <w:rsid w:val="00215672"/>
    <w:rsid w:val="00215E49"/>
    <w:rsid w:val="002163E2"/>
    <w:rsid w:val="00216558"/>
    <w:rsid w:val="00216661"/>
    <w:rsid w:val="00216D7C"/>
    <w:rsid w:val="00216E91"/>
    <w:rsid w:val="002170DE"/>
    <w:rsid w:val="0021723E"/>
    <w:rsid w:val="0021736A"/>
    <w:rsid w:val="002177EC"/>
    <w:rsid w:val="00217D41"/>
    <w:rsid w:val="00217EB5"/>
    <w:rsid w:val="00220763"/>
    <w:rsid w:val="002207F6"/>
    <w:rsid w:val="002208CC"/>
    <w:rsid w:val="00220C8D"/>
    <w:rsid w:val="00220E25"/>
    <w:rsid w:val="002217DB"/>
    <w:rsid w:val="00221B1D"/>
    <w:rsid w:val="00221E06"/>
    <w:rsid w:val="00222209"/>
    <w:rsid w:val="0022239D"/>
    <w:rsid w:val="002229B9"/>
    <w:rsid w:val="00222CBB"/>
    <w:rsid w:val="00223501"/>
    <w:rsid w:val="00223C42"/>
    <w:rsid w:val="0022450C"/>
    <w:rsid w:val="00224918"/>
    <w:rsid w:val="00224E35"/>
    <w:rsid w:val="002250AD"/>
    <w:rsid w:val="00225659"/>
    <w:rsid w:val="00225885"/>
    <w:rsid w:val="00225D67"/>
    <w:rsid w:val="00225DC2"/>
    <w:rsid w:val="00226098"/>
    <w:rsid w:val="002267A4"/>
    <w:rsid w:val="00226826"/>
    <w:rsid w:val="00226898"/>
    <w:rsid w:val="00226954"/>
    <w:rsid w:val="00226B9A"/>
    <w:rsid w:val="00226E62"/>
    <w:rsid w:val="00227145"/>
    <w:rsid w:val="0022738D"/>
    <w:rsid w:val="002275C8"/>
    <w:rsid w:val="00227673"/>
    <w:rsid w:val="002277D2"/>
    <w:rsid w:val="002278F2"/>
    <w:rsid w:val="00227AA7"/>
    <w:rsid w:val="00227F82"/>
    <w:rsid w:val="002302B5"/>
    <w:rsid w:val="00230609"/>
    <w:rsid w:val="002306BF"/>
    <w:rsid w:val="00230DBC"/>
    <w:rsid w:val="00231022"/>
    <w:rsid w:val="00231267"/>
    <w:rsid w:val="00231398"/>
    <w:rsid w:val="0023143F"/>
    <w:rsid w:val="00231B85"/>
    <w:rsid w:val="00232262"/>
    <w:rsid w:val="002323A5"/>
    <w:rsid w:val="0023277A"/>
    <w:rsid w:val="00232A1D"/>
    <w:rsid w:val="00232CF3"/>
    <w:rsid w:val="002331FF"/>
    <w:rsid w:val="00233A12"/>
    <w:rsid w:val="00233A97"/>
    <w:rsid w:val="00233D04"/>
    <w:rsid w:val="002341AF"/>
    <w:rsid w:val="00234205"/>
    <w:rsid w:val="0023446D"/>
    <w:rsid w:val="002345BF"/>
    <w:rsid w:val="00234A15"/>
    <w:rsid w:val="00234ACD"/>
    <w:rsid w:val="00234CB7"/>
    <w:rsid w:val="00234DC3"/>
    <w:rsid w:val="00234E05"/>
    <w:rsid w:val="00234F62"/>
    <w:rsid w:val="00234FED"/>
    <w:rsid w:val="0023501E"/>
    <w:rsid w:val="0023505D"/>
    <w:rsid w:val="002351FB"/>
    <w:rsid w:val="0023526B"/>
    <w:rsid w:val="002356A5"/>
    <w:rsid w:val="00235AEF"/>
    <w:rsid w:val="00235B09"/>
    <w:rsid w:val="00235F29"/>
    <w:rsid w:val="002363CF"/>
    <w:rsid w:val="00236551"/>
    <w:rsid w:val="0023663B"/>
    <w:rsid w:val="0023670E"/>
    <w:rsid w:val="00236D44"/>
    <w:rsid w:val="002372A2"/>
    <w:rsid w:val="00237521"/>
    <w:rsid w:val="0023772D"/>
    <w:rsid w:val="00237C58"/>
    <w:rsid w:val="0024009D"/>
    <w:rsid w:val="0024022D"/>
    <w:rsid w:val="002402CF"/>
    <w:rsid w:val="002405C1"/>
    <w:rsid w:val="0024080A"/>
    <w:rsid w:val="00240EAC"/>
    <w:rsid w:val="00240FB2"/>
    <w:rsid w:val="00241675"/>
    <w:rsid w:val="00241AF0"/>
    <w:rsid w:val="00241CCB"/>
    <w:rsid w:val="00242303"/>
    <w:rsid w:val="002426ED"/>
    <w:rsid w:val="002428D6"/>
    <w:rsid w:val="00242931"/>
    <w:rsid w:val="002434C2"/>
    <w:rsid w:val="00243AAE"/>
    <w:rsid w:val="002444F6"/>
    <w:rsid w:val="0024456E"/>
    <w:rsid w:val="0024474D"/>
    <w:rsid w:val="00244B3B"/>
    <w:rsid w:val="00245A95"/>
    <w:rsid w:val="00245C8E"/>
    <w:rsid w:val="00245EC9"/>
    <w:rsid w:val="00246489"/>
    <w:rsid w:val="00246515"/>
    <w:rsid w:val="0024667C"/>
    <w:rsid w:val="002467BB"/>
    <w:rsid w:val="00246978"/>
    <w:rsid w:val="00246A60"/>
    <w:rsid w:val="00246E9D"/>
    <w:rsid w:val="00247A2B"/>
    <w:rsid w:val="00247A33"/>
    <w:rsid w:val="00250292"/>
    <w:rsid w:val="00250B40"/>
    <w:rsid w:val="00250DF4"/>
    <w:rsid w:val="00250F05"/>
    <w:rsid w:val="00251013"/>
    <w:rsid w:val="002513FC"/>
    <w:rsid w:val="002518DA"/>
    <w:rsid w:val="00251C39"/>
    <w:rsid w:val="00251C43"/>
    <w:rsid w:val="00251F43"/>
    <w:rsid w:val="00251F8C"/>
    <w:rsid w:val="002521E2"/>
    <w:rsid w:val="00252286"/>
    <w:rsid w:val="002523DF"/>
    <w:rsid w:val="00252971"/>
    <w:rsid w:val="0025299D"/>
    <w:rsid w:val="00252A87"/>
    <w:rsid w:val="00252EE8"/>
    <w:rsid w:val="00253057"/>
    <w:rsid w:val="00253CB7"/>
    <w:rsid w:val="00253CE7"/>
    <w:rsid w:val="00254478"/>
    <w:rsid w:val="00254863"/>
    <w:rsid w:val="0025492C"/>
    <w:rsid w:val="00254BF6"/>
    <w:rsid w:val="00255FD0"/>
    <w:rsid w:val="0025658D"/>
    <w:rsid w:val="00256BF7"/>
    <w:rsid w:val="00256C87"/>
    <w:rsid w:val="00256FF7"/>
    <w:rsid w:val="0025737B"/>
    <w:rsid w:val="0025746A"/>
    <w:rsid w:val="00257915"/>
    <w:rsid w:val="00257F8C"/>
    <w:rsid w:val="00260001"/>
    <w:rsid w:val="00260088"/>
    <w:rsid w:val="00260139"/>
    <w:rsid w:val="00260249"/>
    <w:rsid w:val="002609B3"/>
    <w:rsid w:val="00260B9C"/>
    <w:rsid w:val="00260C60"/>
    <w:rsid w:val="00260E1C"/>
    <w:rsid w:val="002612E5"/>
    <w:rsid w:val="00262111"/>
    <w:rsid w:val="002625E8"/>
    <w:rsid w:val="0026290B"/>
    <w:rsid w:val="00262A18"/>
    <w:rsid w:val="00262BD0"/>
    <w:rsid w:val="00263A0D"/>
    <w:rsid w:val="00263E86"/>
    <w:rsid w:val="0026426A"/>
    <w:rsid w:val="00264379"/>
    <w:rsid w:val="002648D5"/>
    <w:rsid w:val="00264D5E"/>
    <w:rsid w:val="00264F15"/>
    <w:rsid w:val="00265040"/>
    <w:rsid w:val="0026507C"/>
    <w:rsid w:val="0026549C"/>
    <w:rsid w:val="00265656"/>
    <w:rsid w:val="0026571A"/>
    <w:rsid w:val="00266BE2"/>
    <w:rsid w:val="00266EF7"/>
    <w:rsid w:val="0026704B"/>
    <w:rsid w:val="002675EC"/>
    <w:rsid w:val="00267CFD"/>
    <w:rsid w:val="00267D94"/>
    <w:rsid w:val="002701E6"/>
    <w:rsid w:val="00270AE2"/>
    <w:rsid w:val="00270D2C"/>
    <w:rsid w:val="0027136B"/>
    <w:rsid w:val="00271DB3"/>
    <w:rsid w:val="00271F61"/>
    <w:rsid w:val="00272083"/>
    <w:rsid w:val="002720A5"/>
    <w:rsid w:val="00272565"/>
    <w:rsid w:val="002725E9"/>
    <w:rsid w:val="00272889"/>
    <w:rsid w:val="00272EFA"/>
    <w:rsid w:val="002731B2"/>
    <w:rsid w:val="002733C7"/>
    <w:rsid w:val="00273E97"/>
    <w:rsid w:val="002740B0"/>
    <w:rsid w:val="00274E28"/>
    <w:rsid w:val="00274F61"/>
    <w:rsid w:val="00275139"/>
    <w:rsid w:val="00275316"/>
    <w:rsid w:val="00275554"/>
    <w:rsid w:val="00275B2A"/>
    <w:rsid w:val="00276181"/>
    <w:rsid w:val="0027631F"/>
    <w:rsid w:val="002765D9"/>
    <w:rsid w:val="00276662"/>
    <w:rsid w:val="002766CE"/>
    <w:rsid w:val="00276716"/>
    <w:rsid w:val="00276916"/>
    <w:rsid w:val="0027739B"/>
    <w:rsid w:val="00277796"/>
    <w:rsid w:val="002779F0"/>
    <w:rsid w:val="00277BCD"/>
    <w:rsid w:val="00280347"/>
    <w:rsid w:val="00280986"/>
    <w:rsid w:val="00280C7A"/>
    <w:rsid w:val="00281556"/>
    <w:rsid w:val="00282152"/>
    <w:rsid w:val="00282163"/>
    <w:rsid w:val="002825AE"/>
    <w:rsid w:val="00282C4B"/>
    <w:rsid w:val="00282E5B"/>
    <w:rsid w:val="00282FCA"/>
    <w:rsid w:val="00283101"/>
    <w:rsid w:val="00283431"/>
    <w:rsid w:val="00283970"/>
    <w:rsid w:val="00283EFA"/>
    <w:rsid w:val="00283F2F"/>
    <w:rsid w:val="0028540F"/>
    <w:rsid w:val="0028547D"/>
    <w:rsid w:val="00285601"/>
    <w:rsid w:val="00285AEE"/>
    <w:rsid w:val="0028621C"/>
    <w:rsid w:val="00286C86"/>
    <w:rsid w:val="00286E55"/>
    <w:rsid w:val="00287093"/>
    <w:rsid w:val="002870C4"/>
    <w:rsid w:val="00287829"/>
    <w:rsid w:val="00287AB7"/>
    <w:rsid w:val="00287EAA"/>
    <w:rsid w:val="002909CB"/>
    <w:rsid w:val="0029112E"/>
    <w:rsid w:val="0029141E"/>
    <w:rsid w:val="002914D6"/>
    <w:rsid w:val="0029188B"/>
    <w:rsid w:val="00291992"/>
    <w:rsid w:val="00291C2C"/>
    <w:rsid w:val="0029205C"/>
    <w:rsid w:val="0029221E"/>
    <w:rsid w:val="002924BE"/>
    <w:rsid w:val="002926FF"/>
    <w:rsid w:val="00292A34"/>
    <w:rsid w:val="00292BDE"/>
    <w:rsid w:val="002939BF"/>
    <w:rsid w:val="00293CD5"/>
    <w:rsid w:val="00293D5F"/>
    <w:rsid w:val="00293FA1"/>
    <w:rsid w:val="00294291"/>
    <w:rsid w:val="00294CAF"/>
    <w:rsid w:val="00294CF8"/>
    <w:rsid w:val="00294DDC"/>
    <w:rsid w:val="00295180"/>
    <w:rsid w:val="00295190"/>
    <w:rsid w:val="00295E38"/>
    <w:rsid w:val="00296040"/>
    <w:rsid w:val="002960CC"/>
    <w:rsid w:val="00296527"/>
    <w:rsid w:val="0029698E"/>
    <w:rsid w:val="00296F35"/>
    <w:rsid w:val="002973F5"/>
    <w:rsid w:val="00297519"/>
    <w:rsid w:val="0029752A"/>
    <w:rsid w:val="00297567"/>
    <w:rsid w:val="0029765E"/>
    <w:rsid w:val="00297E1B"/>
    <w:rsid w:val="002A0515"/>
    <w:rsid w:val="002A06D8"/>
    <w:rsid w:val="002A0BFF"/>
    <w:rsid w:val="002A0E5C"/>
    <w:rsid w:val="002A1366"/>
    <w:rsid w:val="002A15F3"/>
    <w:rsid w:val="002A18D1"/>
    <w:rsid w:val="002A18E4"/>
    <w:rsid w:val="002A1A27"/>
    <w:rsid w:val="002A1BF4"/>
    <w:rsid w:val="002A21DC"/>
    <w:rsid w:val="002A22DE"/>
    <w:rsid w:val="002A25D9"/>
    <w:rsid w:val="002A266D"/>
    <w:rsid w:val="002A2CC7"/>
    <w:rsid w:val="002A32DB"/>
    <w:rsid w:val="002A36B0"/>
    <w:rsid w:val="002A38EF"/>
    <w:rsid w:val="002A39B2"/>
    <w:rsid w:val="002A4175"/>
    <w:rsid w:val="002A427D"/>
    <w:rsid w:val="002A45CD"/>
    <w:rsid w:val="002A4975"/>
    <w:rsid w:val="002A4B86"/>
    <w:rsid w:val="002A5051"/>
    <w:rsid w:val="002A51E1"/>
    <w:rsid w:val="002A5720"/>
    <w:rsid w:val="002A5755"/>
    <w:rsid w:val="002A585F"/>
    <w:rsid w:val="002A6008"/>
    <w:rsid w:val="002A60A1"/>
    <w:rsid w:val="002A6186"/>
    <w:rsid w:val="002A637F"/>
    <w:rsid w:val="002A643A"/>
    <w:rsid w:val="002A6734"/>
    <w:rsid w:val="002A6931"/>
    <w:rsid w:val="002A704B"/>
    <w:rsid w:val="002A723A"/>
    <w:rsid w:val="002A75B0"/>
    <w:rsid w:val="002B017D"/>
    <w:rsid w:val="002B02C7"/>
    <w:rsid w:val="002B03CE"/>
    <w:rsid w:val="002B11FE"/>
    <w:rsid w:val="002B1429"/>
    <w:rsid w:val="002B180A"/>
    <w:rsid w:val="002B1AC4"/>
    <w:rsid w:val="002B1BE0"/>
    <w:rsid w:val="002B20F0"/>
    <w:rsid w:val="002B24B1"/>
    <w:rsid w:val="002B29C7"/>
    <w:rsid w:val="002B29E2"/>
    <w:rsid w:val="002B2BC6"/>
    <w:rsid w:val="002B3011"/>
    <w:rsid w:val="002B350B"/>
    <w:rsid w:val="002B3757"/>
    <w:rsid w:val="002B39B5"/>
    <w:rsid w:val="002B3DBC"/>
    <w:rsid w:val="002B3E1C"/>
    <w:rsid w:val="002B4186"/>
    <w:rsid w:val="002B4269"/>
    <w:rsid w:val="002B43B3"/>
    <w:rsid w:val="002B45E9"/>
    <w:rsid w:val="002B494E"/>
    <w:rsid w:val="002B4DA4"/>
    <w:rsid w:val="002B515F"/>
    <w:rsid w:val="002B5357"/>
    <w:rsid w:val="002B593B"/>
    <w:rsid w:val="002B5F5F"/>
    <w:rsid w:val="002B621A"/>
    <w:rsid w:val="002B72B8"/>
    <w:rsid w:val="002B7979"/>
    <w:rsid w:val="002C02EB"/>
    <w:rsid w:val="002C0508"/>
    <w:rsid w:val="002C08D5"/>
    <w:rsid w:val="002C0D4B"/>
    <w:rsid w:val="002C14C7"/>
    <w:rsid w:val="002C171B"/>
    <w:rsid w:val="002C26F8"/>
    <w:rsid w:val="002C27FC"/>
    <w:rsid w:val="002C28C5"/>
    <w:rsid w:val="002C2D2D"/>
    <w:rsid w:val="002C30D2"/>
    <w:rsid w:val="002C3933"/>
    <w:rsid w:val="002C3A63"/>
    <w:rsid w:val="002C3ABF"/>
    <w:rsid w:val="002C3BCF"/>
    <w:rsid w:val="002C3D95"/>
    <w:rsid w:val="002C41CE"/>
    <w:rsid w:val="002C41D1"/>
    <w:rsid w:val="002C4274"/>
    <w:rsid w:val="002C4599"/>
    <w:rsid w:val="002C4C00"/>
    <w:rsid w:val="002C4CF4"/>
    <w:rsid w:val="002C4DB5"/>
    <w:rsid w:val="002C50C1"/>
    <w:rsid w:val="002C5564"/>
    <w:rsid w:val="002C5835"/>
    <w:rsid w:val="002C5E50"/>
    <w:rsid w:val="002C614A"/>
    <w:rsid w:val="002C673D"/>
    <w:rsid w:val="002C6A34"/>
    <w:rsid w:val="002C6A73"/>
    <w:rsid w:val="002C6D01"/>
    <w:rsid w:val="002C7261"/>
    <w:rsid w:val="002C75A4"/>
    <w:rsid w:val="002C7821"/>
    <w:rsid w:val="002C7928"/>
    <w:rsid w:val="002C7B41"/>
    <w:rsid w:val="002C7BFA"/>
    <w:rsid w:val="002C7F33"/>
    <w:rsid w:val="002D01B5"/>
    <w:rsid w:val="002D029E"/>
    <w:rsid w:val="002D06AB"/>
    <w:rsid w:val="002D08C9"/>
    <w:rsid w:val="002D0E65"/>
    <w:rsid w:val="002D11C4"/>
    <w:rsid w:val="002D1204"/>
    <w:rsid w:val="002D137E"/>
    <w:rsid w:val="002D1584"/>
    <w:rsid w:val="002D1D75"/>
    <w:rsid w:val="002D1F9B"/>
    <w:rsid w:val="002D1FE0"/>
    <w:rsid w:val="002D22A2"/>
    <w:rsid w:val="002D2DF2"/>
    <w:rsid w:val="002D2FB5"/>
    <w:rsid w:val="002D33C4"/>
    <w:rsid w:val="002D46F2"/>
    <w:rsid w:val="002D4AA4"/>
    <w:rsid w:val="002D4CEA"/>
    <w:rsid w:val="002D4EB1"/>
    <w:rsid w:val="002D5035"/>
    <w:rsid w:val="002D5447"/>
    <w:rsid w:val="002D544F"/>
    <w:rsid w:val="002D585E"/>
    <w:rsid w:val="002D5E41"/>
    <w:rsid w:val="002D61B3"/>
    <w:rsid w:val="002D6418"/>
    <w:rsid w:val="002D6928"/>
    <w:rsid w:val="002D6ABB"/>
    <w:rsid w:val="002D7803"/>
    <w:rsid w:val="002D7D84"/>
    <w:rsid w:val="002D7DD1"/>
    <w:rsid w:val="002E02E6"/>
    <w:rsid w:val="002E037C"/>
    <w:rsid w:val="002E040E"/>
    <w:rsid w:val="002E0462"/>
    <w:rsid w:val="002E0DD6"/>
    <w:rsid w:val="002E11AF"/>
    <w:rsid w:val="002E11B4"/>
    <w:rsid w:val="002E11E3"/>
    <w:rsid w:val="002E1457"/>
    <w:rsid w:val="002E15D8"/>
    <w:rsid w:val="002E170D"/>
    <w:rsid w:val="002E17A5"/>
    <w:rsid w:val="002E17E7"/>
    <w:rsid w:val="002E1B6C"/>
    <w:rsid w:val="002E1FC7"/>
    <w:rsid w:val="002E1FF3"/>
    <w:rsid w:val="002E2416"/>
    <w:rsid w:val="002E25ED"/>
    <w:rsid w:val="002E289A"/>
    <w:rsid w:val="002E2A3D"/>
    <w:rsid w:val="002E2A70"/>
    <w:rsid w:val="002E2AEA"/>
    <w:rsid w:val="002E2F00"/>
    <w:rsid w:val="002E331E"/>
    <w:rsid w:val="002E3397"/>
    <w:rsid w:val="002E35A9"/>
    <w:rsid w:val="002E3B6B"/>
    <w:rsid w:val="002E414E"/>
    <w:rsid w:val="002E47E0"/>
    <w:rsid w:val="002E483B"/>
    <w:rsid w:val="002E49A8"/>
    <w:rsid w:val="002E4F16"/>
    <w:rsid w:val="002E5027"/>
    <w:rsid w:val="002E524A"/>
    <w:rsid w:val="002E542F"/>
    <w:rsid w:val="002E5464"/>
    <w:rsid w:val="002E5832"/>
    <w:rsid w:val="002E59C6"/>
    <w:rsid w:val="002E5B2D"/>
    <w:rsid w:val="002E60EE"/>
    <w:rsid w:val="002E6277"/>
    <w:rsid w:val="002E68CC"/>
    <w:rsid w:val="002E6A57"/>
    <w:rsid w:val="002E6AA5"/>
    <w:rsid w:val="002E6B0E"/>
    <w:rsid w:val="002E6CA0"/>
    <w:rsid w:val="002E6E91"/>
    <w:rsid w:val="002E7017"/>
    <w:rsid w:val="002E710E"/>
    <w:rsid w:val="002E71A5"/>
    <w:rsid w:val="002E7462"/>
    <w:rsid w:val="002E77D6"/>
    <w:rsid w:val="002E7D61"/>
    <w:rsid w:val="002E7E0A"/>
    <w:rsid w:val="002E7EA3"/>
    <w:rsid w:val="002F0200"/>
    <w:rsid w:val="002F02B2"/>
    <w:rsid w:val="002F031E"/>
    <w:rsid w:val="002F048D"/>
    <w:rsid w:val="002F065D"/>
    <w:rsid w:val="002F06A7"/>
    <w:rsid w:val="002F0713"/>
    <w:rsid w:val="002F08B6"/>
    <w:rsid w:val="002F129C"/>
    <w:rsid w:val="002F1428"/>
    <w:rsid w:val="002F1826"/>
    <w:rsid w:val="002F19A7"/>
    <w:rsid w:val="002F19BD"/>
    <w:rsid w:val="002F21C7"/>
    <w:rsid w:val="002F2769"/>
    <w:rsid w:val="002F2B56"/>
    <w:rsid w:val="002F3312"/>
    <w:rsid w:val="002F34EC"/>
    <w:rsid w:val="002F375D"/>
    <w:rsid w:val="002F46CB"/>
    <w:rsid w:val="002F474F"/>
    <w:rsid w:val="002F4753"/>
    <w:rsid w:val="002F47F2"/>
    <w:rsid w:val="002F48A1"/>
    <w:rsid w:val="002F49D9"/>
    <w:rsid w:val="002F4CD1"/>
    <w:rsid w:val="002F4D7D"/>
    <w:rsid w:val="002F5292"/>
    <w:rsid w:val="002F5A31"/>
    <w:rsid w:val="002F5AFB"/>
    <w:rsid w:val="002F5C7E"/>
    <w:rsid w:val="002F5D2C"/>
    <w:rsid w:val="002F5EB1"/>
    <w:rsid w:val="002F6144"/>
    <w:rsid w:val="002F6349"/>
    <w:rsid w:val="002F63B6"/>
    <w:rsid w:val="002F6442"/>
    <w:rsid w:val="002F6552"/>
    <w:rsid w:val="002F6923"/>
    <w:rsid w:val="002F69A4"/>
    <w:rsid w:val="002F6C12"/>
    <w:rsid w:val="002F6FB8"/>
    <w:rsid w:val="002F785E"/>
    <w:rsid w:val="002F7D39"/>
    <w:rsid w:val="002FE402"/>
    <w:rsid w:val="00300726"/>
    <w:rsid w:val="00300992"/>
    <w:rsid w:val="00300A6C"/>
    <w:rsid w:val="0030105B"/>
    <w:rsid w:val="00301307"/>
    <w:rsid w:val="0030164E"/>
    <w:rsid w:val="00301A97"/>
    <w:rsid w:val="00301DCE"/>
    <w:rsid w:val="00302122"/>
    <w:rsid w:val="00302128"/>
    <w:rsid w:val="00302144"/>
    <w:rsid w:val="003022A4"/>
    <w:rsid w:val="00302679"/>
    <w:rsid w:val="003026FF"/>
    <w:rsid w:val="003029F0"/>
    <w:rsid w:val="00303A5F"/>
    <w:rsid w:val="00303B4F"/>
    <w:rsid w:val="00303C46"/>
    <w:rsid w:val="00304012"/>
    <w:rsid w:val="0030429F"/>
    <w:rsid w:val="00304673"/>
    <w:rsid w:val="00304BEA"/>
    <w:rsid w:val="00304D32"/>
    <w:rsid w:val="00305091"/>
    <w:rsid w:val="003050C8"/>
    <w:rsid w:val="00305331"/>
    <w:rsid w:val="003056F0"/>
    <w:rsid w:val="00305A28"/>
    <w:rsid w:val="00305DAB"/>
    <w:rsid w:val="00306363"/>
    <w:rsid w:val="00306C04"/>
    <w:rsid w:val="00306DB8"/>
    <w:rsid w:val="00307AF3"/>
    <w:rsid w:val="00307C86"/>
    <w:rsid w:val="00307E08"/>
    <w:rsid w:val="0031028F"/>
    <w:rsid w:val="003107BE"/>
    <w:rsid w:val="00310DEA"/>
    <w:rsid w:val="003116A4"/>
    <w:rsid w:val="00311C7B"/>
    <w:rsid w:val="003122C8"/>
    <w:rsid w:val="00312548"/>
    <w:rsid w:val="00312746"/>
    <w:rsid w:val="00312E8B"/>
    <w:rsid w:val="00312F4F"/>
    <w:rsid w:val="00312F9E"/>
    <w:rsid w:val="003132C5"/>
    <w:rsid w:val="0031351F"/>
    <w:rsid w:val="00313650"/>
    <w:rsid w:val="00313E36"/>
    <w:rsid w:val="00314923"/>
    <w:rsid w:val="00314D2A"/>
    <w:rsid w:val="00314D9C"/>
    <w:rsid w:val="00315113"/>
    <w:rsid w:val="00315204"/>
    <w:rsid w:val="00315A11"/>
    <w:rsid w:val="00315C49"/>
    <w:rsid w:val="00315CA9"/>
    <w:rsid w:val="00315E48"/>
    <w:rsid w:val="0031638C"/>
    <w:rsid w:val="003163F6"/>
    <w:rsid w:val="00316966"/>
    <w:rsid w:val="00316A76"/>
    <w:rsid w:val="00316D4C"/>
    <w:rsid w:val="00316DB0"/>
    <w:rsid w:val="0031709E"/>
    <w:rsid w:val="003170A7"/>
    <w:rsid w:val="00317289"/>
    <w:rsid w:val="0031776F"/>
    <w:rsid w:val="003177A8"/>
    <w:rsid w:val="00317D2A"/>
    <w:rsid w:val="00317D3C"/>
    <w:rsid w:val="00317DF4"/>
    <w:rsid w:val="003202CE"/>
    <w:rsid w:val="00320420"/>
    <w:rsid w:val="00320F15"/>
    <w:rsid w:val="00321642"/>
    <w:rsid w:val="00321971"/>
    <w:rsid w:val="00321F55"/>
    <w:rsid w:val="00322000"/>
    <w:rsid w:val="00322206"/>
    <w:rsid w:val="003222F4"/>
    <w:rsid w:val="00322EFD"/>
    <w:rsid w:val="00322F2E"/>
    <w:rsid w:val="00323829"/>
    <w:rsid w:val="00323A6D"/>
    <w:rsid w:val="00323DD5"/>
    <w:rsid w:val="00324836"/>
    <w:rsid w:val="00324CB0"/>
    <w:rsid w:val="00324EC6"/>
    <w:rsid w:val="00325250"/>
    <w:rsid w:val="0032547D"/>
    <w:rsid w:val="00325776"/>
    <w:rsid w:val="00325D65"/>
    <w:rsid w:val="00325EE7"/>
    <w:rsid w:val="00326047"/>
    <w:rsid w:val="00326639"/>
    <w:rsid w:val="00326933"/>
    <w:rsid w:val="003269AF"/>
    <w:rsid w:val="00326D7A"/>
    <w:rsid w:val="003272E2"/>
    <w:rsid w:val="00327656"/>
    <w:rsid w:val="00327BDB"/>
    <w:rsid w:val="003301E1"/>
    <w:rsid w:val="00330281"/>
    <w:rsid w:val="0033034A"/>
    <w:rsid w:val="00330C26"/>
    <w:rsid w:val="00330CF1"/>
    <w:rsid w:val="00331031"/>
    <w:rsid w:val="0033160D"/>
    <w:rsid w:val="003316D5"/>
    <w:rsid w:val="00331DEC"/>
    <w:rsid w:val="0033221F"/>
    <w:rsid w:val="00333063"/>
    <w:rsid w:val="003333C6"/>
    <w:rsid w:val="0033368A"/>
    <w:rsid w:val="003337D4"/>
    <w:rsid w:val="00333866"/>
    <w:rsid w:val="00333F8E"/>
    <w:rsid w:val="00334115"/>
    <w:rsid w:val="00334331"/>
    <w:rsid w:val="003345CD"/>
    <w:rsid w:val="00334648"/>
    <w:rsid w:val="003346D3"/>
    <w:rsid w:val="00334C39"/>
    <w:rsid w:val="00335188"/>
    <w:rsid w:val="003353B7"/>
    <w:rsid w:val="003354B9"/>
    <w:rsid w:val="003354C3"/>
    <w:rsid w:val="003356A1"/>
    <w:rsid w:val="0033598D"/>
    <w:rsid w:val="003364F8"/>
    <w:rsid w:val="003367B5"/>
    <w:rsid w:val="003372A0"/>
    <w:rsid w:val="00337411"/>
    <w:rsid w:val="003374E4"/>
    <w:rsid w:val="003376DF"/>
    <w:rsid w:val="00337D54"/>
    <w:rsid w:val="00337E24"/>
    <w:rsid w:val="00340571"/>
    <w:rsid w:val="00341483"/>
    <w:rsid w:val="00341A81"/>
    <w:rsid w:val="00341AD8"/>
    <w:rsid w:val="003423D0"/>
    <w:rsid w:val="00342CBC"/>
    <w:rsid w:val="00342F37"/>
    <w:rsid w:val="003446D3"/>
    <w:rsid w:val="00344A6F"/>
    <w:rsid w:val="00344A74"/>
    <w:rsid w:val="00344AF9"/>
    <w:rsid w:val="00344D65"/>
    <w:rsid w:val="00345322"/>
    <w:rsid w:val="00345D6C"/>
    <w:rsid w:val="00345F06"/>
    <w:rsid w:val="00345F0D"/>
    <w:rsid w:val="00345FEC"/>
    <w:rsid w:val="003467D9"/>
    <w:rsid w:val="00346926"/>
    <w:rsid w:val="00346958"/>
    <w:rsid w:val="003469B7"/>
    <w:rsid w:val="00346BC1"/>
    <w:rsid w:val="00346E56"/>
    <w:rsid w:val="00346F32"/>
    <w:rsid w:val="00347443"/>
    <w:rsid w:val="0034752D"/>
    <w:rsid w:val="003475E2"/>
    <w:rsid w:val="003503CF"/>
    <w:rsid w:val="003508F7"/>
    <w:rsid w:val="003509D9"/>
    <w:rsid w:val="00351173"/>
    <w:rsid w:val="0035149B"/>
    <w:rsid w:val="003518BB"/>
    <w:rsid w:val="00351EA9"/>
    <w:rsid w:val="00352281"/>
    <w:rsid w:val="0035250B"/>
    <w:rsid w:val="0035271B"/>
    <w:rsid w:val="00352DF0"/>
    <w:rsid w:val="00352E1B"/>
    <w:rsid w:val="00353127"/>
    <w:rsid w:val="00353145"/>
    <w:rsid w:val="00353225"/>
    <w:rsid w:val="00353768"/>
    <w:rsid w:val="00353935"/>
    <w:rsid w:val="00353DC1"/>
    <w:rsid w:val="00353FAC"/>
    <w:rsid w:val="003543A2"/>
    <w:rsid w:val="00354683"/>
    <w:rsid w:val="00354985"/>
    <w:rsid w:val="00354A77"/>
    <w:rsid w:val="00354CF2"/>
    <w:rsid w:val="0035544A"/>
    <w:rsid w:val="00355566"/>
    <w:rsid w:val="003556F5"/>
    <w:rsid w:val="00355F53"/>
    <w:rsid w:val="0035609D"/>
    <w:rsid w:val="003560A9"/>
    <w:rsid w:val="0035683C"/>
    <w:rsid w:val="003570B8"/>
    <w:rsid w:val="00357DAC"/>
    <w:rsid w:val="0036042A"/>
    <w:rsid w:val="0036043C"/>
    <w:rsid w:val="00360AFD"/>
    <w:rsid w:val="00360C23"/>
    <w:rsid w:val="003616FC"/>
    <w:rsid w:val="00361AF3"/>
    <w:rsid w:val="00361E28"/>
    <w:rsid w:val="00361FBC"/>
    <w:rsid w:val="00362193"/>
    <w:rsid w:val="003622B5"/>
    <w:rsid w:val="00362860"/>
    <w:rsid w:val="003629D8"/>
    <w:rsid w:val="00362C14"/>
    <w:rsid w:val="00362CE8"/>
    <w:rsid w:val="00362E6D"/>
    <w:rsid w:val="003636CD"/>
    <w:rsid w:val="00363B72"/>
    <w:rsid w:val="0036406A"/>
    <w:rsid w:val="003648B0"/>
    <w:rsid w:val="00364A27"/>
    <w:rsid w:val="00364E3D"/>
    <w:rsid w:val="00364F8F"/>
    <w:rsid w:val="00365354"/>
    <w:rsid w:val="00365413"/>
    <w:rsid w:val="003659FE"/>
    <w:rsid w:val="00365A4E"/>
    <w:rsid w:val="00365A8D"/>
    <w:rsid w:val="00365E6C"/>
    <w:rsid w:val="00365F4E"/>
    <w:rsid w:val="00366230"/>
    <w:rsid w:val="003669F8"/>
    <w:rsid w:val="003677CA"/>
    <w:rsid w:val="00367831"/>
    <w:rsid w:val="00367FD3"/>
    <w:rsid w:val="00370011"/>
    <w:rsid w:val="0037028D"/>
    <w:rsid w:val="003707F8"/>
    <w:rsid w:val="003709F3"/>
    <w:rsid w:val="00370A35"/>
    <w:rsid w:val="00370A84"/>
    <w:rsid w:val="00370E6B"/>
    <w:rsid w:val="00370FC4"/>
    <w:rsid w:val="00371002"/>
    <w:rsid w:val="0037124E"/>
    <w:rsid w:val="003718C8"/>
    <w:rsid w:val="00371FF1"/>
    <w:rsid w:val="003720D8"/>
    <w:rsid w:val="00372724"/>
    <w:rsid w:val="00372BC7"/>
    <w:rsid w:val="00372D23"/>
    <w:rsid w:val="00372DEA"/>
    <w:rsid w:val="0037309D"/>
    <w:rsid w:val="003733E5"/>
    <w:rsid w:val="0037341C"/>
    <w:rsid w:val="0037355B"/>
    <w:rsid w:val="003735C1"/>
    <w:rsid w:val="003737B6"/>
    <w:rsid w:val="00373946"/>
    <w:rsid w:val="00373AA9"/>
    <w:rsid w:val="00373BA9"/>
    <w:rsid w:val="00373F93"/>
    <w:rsid w:val="00374376"/>
    <w:rsid w:val="0037498B"/>
    <w:rsid w:val="00374A90"/>
    <w:rsid w:val="00374CDB"/>
    <w:rsid w:val="00374D2D"/>
    <w:rsid w:val="00374FB7"/>
    <w:rsid w:val="00375A78"/>
    <w:rsid w:val="00375D6F"/>
    <w:rsid w:val="003760F5"/>
    <w:rsid w:val="003761EB"/>
    <w:rsid w:val="0037626F"/>
    <w:rsid w:val="0037631B"/>
    <w:rsid w:val="003765E1"/>
    <w:rsid w:val="0037691F"/>
    <w:rsid w:val="00376A49"/>
    <w:rsid w:val="00377C9C"/>
    <w:rsid w:val="0038051B"/>
    <w:rsid w:val="0038085A"/>
    <w:rsid w:val="00380BDD"/>
    <w:rsid w:val="0038124E"/>
    <w:rsid w:val="00381519"/>
    <w:rsid w:val="003816A2"/>
    <w:rsid w:val="0038173D"/>
    <w:rsid w:val="00381AB1"/>
    <w:rsid w:val="00381B0C"/>
    <w:rsid w:val="00381C54"/>
    <w:rsid w:val="00381E24"/>
    <w:rsid w:val="00381E99"/>
    <w:rsid w:val="003821B6"/>
    <w:rsid w:val="003821D0"/>
    <w:rsid w:val="0038231E"/>
    <w:rsid w:val="00382719"/>
    <w:rsid w:val="00382761"/>
    <w:rsid w:val="00382894"/>
    <w:rsid w:val="00382E7B"/>
    <w:rsid w:val="0038303B"/>
    <w:rsid w:val="00383077"/>
    <w:rsid w:val="0038364B"/>
    <w:rsid w:val="0038367D"/>
    <w:rsid w:val="00383CD7"/>
    <w:rsid w:val="00384209"/>
    <w:rsid w:val="003843CC"/>
    <w:rsid w:val="00384D31"/>
    <w:rsid w:val="00384F5F"/>
    <w:rsid w:val="003855BF"/>
    <w:rsid w:val="00386212"/>
    <w:rsid w:val="00386738"/>
    <w:rsid w:val="00386753"/>
    <w:rsid w:val="00386F77"/>
    <w:rsid w:val="00387012"/>
    <w:rsid w:val="00387025"/>
    <w:rsid w:val="003872C1"/>
    <w:rsid w:val="00387424"/>
    <w:rsid w:val="00387812"/>
    <w:rsid w:val="0038785F"/>
    <w:rsid w:val="00387C85"/>
    <w:rsid w:val="00387F02"/>
    <w:rsid w:val="00387F7E"/>
    <w:rsid w:val="0038C36B"/>
    <w:rsid w:val="00390271"/>
    <w:rsid w:val="003907EE"/>
    <w:rsid w:val="00390A07"/>
    <w:rsid w:val="00390F2C"/>
    <w:rsid w:val="00390FB5"/>
    <w:rsid w:val="00391040"/>
    <w:rsid w:val="00391219"/>
    <w:rsid w:val="00391867"/>
    <w:rsid w:val="00391C06"/>
    <w:rsid w:val="003921F1"/>
    <w:rsid w:val="0039224A"/>
    <w:rsid w:val="00392460"/>
    <w:rsid w:val="00392497"/>
    <w:rsid w:val="00392871"/>
    <w:rsid w:val="00392ACA"/>
    <w:rsid w:val="00392D26"/>
    <w:rsid w:val="00392E69"/>
    <w:rsid w:val="00392E7A"/>
    <w:rsid w:val="00393050"/>
    <w:rsid w:val="00393452"/>
    <w:rsid w:val="0039370A"/>
    <w:rsid w:val="00393C8D"/>
    <w:rsid w:val="00393FAB"/>
    <w:rsid w:val="003940C4"/>
    <w:rsid w:val="003945E4"/>
    <w:rsid w:val="00394732"/>
    <w:rsid w:val="00394968"/>
    <w:rsid w:val="00394A28"/>
    <w:rsid w:val="00394CE3"/>
    <w:rsid w:val="00394EEC"/>
    <w:rsid w:val="003950A4"/>
    <w:rsid w:val="0039563C"/>
    <w:rsid w:val="003956F3"/>
    <w:rsid w:val="003962FD"/>
    <w:rsid w:val="00396A1D"/>
    <w:rsid w:val="00396CE4"/>
    <w:rsid w:val="00396E50"/>
    <w:rsid w:val="00396FED"/>
    <w:rsid w:val="00397184"/>
    <w:rsid w:val="003971C5"/>
    <w:rsid w:val="003975B1"/>
    <w:rsid w:val="0039762C"/>
    <w:rsid w:val="0039778F"/>
    <w:rsid w:val="003979FC"/>
    <w:rsid w:val="00397EA2"/>
    <w:rsid w:val="003A02C1"/>
    <w:rsid w:val="003A07C8"/>
    <w:rsid w:val="003A09EE"/>
    <w:rsid w:val="003A0F2E"/>
    <w:rsid w:val="003A1037"/>
    <w:rsid w:val="003A13C5"/>
    <w:rsid w:val="003A13C9"/>
    <w:rsid w:val="003A15C3"/>
    <w:rsid w:val="003A1892"/>
    <w:rsid w:val="003A1C31"/>
    <w:rsid w:val="003A2A88"/>
    <w:rsid w:val="003A2BC8"/>
    <w:rsid w:val="003A325C"/>
    <w:rsid w:val="003A336C"/>
    <w:rsid w:val="003A4029"/>
    <w:rsid w:val="003A424C"/>
    <w:rsid w:val="003A44E7"/>
    <w:rsid w:val="003A46ED"/>
    <w:rsid w:val="003A478A"/>
    <w:rsid w:val="003A496B"/>
    <w:rsid w:val="003A4979"/>
    <w:rsid w:val="003A4ADC"/>
    <w:rsid w:val="003A4BED"/>
    <w:rsid w:val="003A4EF0"/>
    <w:rsid w:val="003A4F7C"/>
    <w:rsid w:val="003A5352"/>
    <w:rsid w:val="003A59EA"/>
    <w:rsid w:val="003A609B"/>
    <w:rsid w:val="003A610E"/>
    <w:rsid w:val="003A6119"/>
    <w:rsid w:val="003A6564"/>
    <w:rsid w:val="003A65FF"/>
    <w:rsid w:val="003A6B87"/>
    <w:rsid w:val="003A6E97"/>
    <w:rsid w:val="003A7430"/>
    <w:rsid w:val="003A74C2"/>
    <w:rsid w:val="003A772F"/>
    <w:rsid w:val="003A7C2B"/>
    <w:rsid w:val="003A7CF0"/>
    <w:rsid w:val="003A7CFC"/>
    <w:rsid w:val="003A7D98"/>
    <w:rsid w:val="003A7FF4"/>
    <w:rsid w:val="003B0402"/>
    <w:rsid w:val="003B0456"/>
    <w:rsid w:val="003B05FD"/>
    <w:rsid w:val="003B07D5"/>
    <w:rsid w:val="003B092E"/>
    <w:rsid w:val="003B0D97"/>
    <w:rsid w:val="003B1006"/>
    <w:rsid w:val="003B1279"/>
    <w:rsid w:val="003B2623"/>
    <w:rsid w:val="003B28D9"/>
    <w:rsid w:val="003B2969"/>
    <w:rsid w:val="003B2E10"/>
    <w:rsid w:val="003B2E83"/>
    <w:rsid w:val="003B2F44"/>
    <w:rsid w:val="003B2F9D"/>
    <w:rsid w:val="003B3305"/>
    <w:rsid w:val="003B3356"/>
    <w:rsid w:val="003B3438"/>
    <w:rsid w:val="003B39CD"/>
    <w:rsid w:val="003B457B"/>
    <w:rsid w:val="003B45F7"/>
    <w:rsid w:val="003B470B"/>
    <w:rsid w:val="003B49B6"/>
    <w:rsid w:val="003B4BFE"/>
    <w:rsid w:val="003B4C2E"/>
    <w:rsid w:val="003B4F34"/>
    <w:rsid w:val="003B54A7"/>
    <w:rsid w:val="003B5975"/>
    <w:rsid w:val="003B63B6"/>
    <w:rsid w:val="003B67F3"/>
    <w:rsid w:val="003B6916"/>
    <w:rsid w:val="003B69A4"/>
    <w:rsid w:val="003B6BE6"/>
    <w:rsid w:val="003B7095"/>
    <w:rsid w:val="003B7D65"/>
    <w:rsid w:val="003C146C"/>
    <w:rsid w:val="003C171D"/>
    <w:rsid w:val="003C1828"/>
    <w:rsid w:val="003C20B8"/>
    <w:rsid w:val="003C2833"/>
    <w:rsid w:val="003C28B7"/>
    <w:rsid w:val="003C2F78"/>
    <w:rsid w:val="003C32BE"/>
    <w:rsid w:val="003C37D6"/>
    <w:rsid w:val="003C3C2B"/>
    <w:rsid w:val="003C3C8C"/>
    <w:rsid w:val="003C3FC8"/>
    <w:rsid w:val="003C4093"/>
    <w:rsid w:val="003C45C0"/>
    <w:rsid w:val="003C46D0"/>
    <w:rsid w:val="003C46D4"/>
    <w:rsid w:val="003C48AE"/>
    <w:rsid w:val="003C4DA1"/>
    <w:rsid w:val="003C5204"/>
    <w:rsid w:val="003C5271"/>
    <w:rsid w:val="003C53DB"/>
    <w:rsid w:val="003C5456"/>
    <w:rsid w:val="003C585B"/>
    <w:rsid w:val="003C59EB"/>
    <w:rsid w:val="003C5AA4"/>
    <w:rsid w:val="003C60D1"/>
    <w:rsid w:val="003C626A"/>
    <w:rsid w:val="003C644C"/>
    <w:rsid w:val="003C67C1"/>
    <w:rsid w:val="003D054F"/>
    <w:rsid w:val="003D0776"/>
    <w:rsid w:val="003D0A7C"/>
    <w:rsid w:val="003D0E7C"/>
    <w:rsid w:val="003D17D8"/>
    <w:rsid w:val="003D2017"/>
    <w:rsid w:val="003D2247"/>
    <w:rsid w:val="003D278F"/>
    <w:rsid w:val="003D27C1"/>
    <w:rsid w:val="003D281B"/>
    <w:rsid w:val="003D2EF4"/>
    <w:rsid w:val="003D3392"/>
    <w:rsid w:val="003D3580"/>
    <w:rsid w:val="003D386A"/>
    <w:rsid w:val="003D386F"/>
    <w:rsid w:val="003D3F2A"/>
    <w:rsid w:val="003D406A"/>
    <w:rsid w:val="003D40A5"/>
    <w:rsid w:val="003D45C1"/>
    <w:rsid w:val="003D4E83"/>
    <w:rsid w:val="003D506F"/>
    <w:rsid w:val="003D507C"/>
    <w:rsid w:val="003D58E5"/>
    <w:rsid w:val="003D5E67"/>
    <w:rsid w:val="003D5EB3"/>
    <w:rsid w:val="003D5EBE"/>
    <w:rsid w:val="003D5EDE"/>
    <w:rsid w:val="003D61C5"/>
    <w:rsid w:val="003D61E3"/>
    <w:rsid w:val="003D658A"/>
    <w:rsid w:val="003D693E"/>
    <w:rsid w:val="003D6C3F"/>
    <w:rsid w:val="003D6D1C"/>
    <w:rsid w:val="003D7752"/>
    <w:rsid w:val="003D793C"/>
    <w:rsid w:val="003D7D63"/>
    <w:rsid w:val="003E01E1"/>
    <w:rsid w:val="003E0401"/>
    <w:rsid w:val="003E1C4E"/>
    <w:rsid w:val="003E1D51"/>
    <w:rsid w:val="003E1E2D"/>
    <w:rsid w:val="003E2204"/>
    <w:rsid w:val="003E22BC"/>
    <w:rsid w:val="003E235E"/>
    <w:rsid w:val="003E29AD"/>
    <w:rsid w:val="003E2DDC"/>
    <w:rsid w:val="003E2DF4"/>
    <w:rsid w:val="003E3167"/>
    <w:rsid w:val="003E4332"/>
    <w:rsid w:val="003E4350"/>
    <w:rsid w:val="003E44A4"/>
    <w:rsid w:val="003E518C"/>
    <w:rsid w:val="003E54F2"/>
    <w:rsid w:val="003E5529"/>
    <w:rsid w:val="003E58F2"/>
    <w:rsid w:val="003E5A50"/>
    <w:rsid w:val="003E5D4B"/>
    <w:rsid w:val="003E5EC3"/>
    <w:rsid w:val="003E5FE9"/>
    <w:rsid w:val="003E609A"/>
    <w:rsid w:val="003E6281"/>
    <w:rsid w:val="003E65E5"/>
    <w:rsid w:val="003E6B7A"/>
    <w:rsid w:val="003E6CCC"/>
    <w:rsid w:val="003E6D9F"/>
    <w:rsid w:val="003E6DF4"/>
    <w:rsid w:val="003E7CBA"/>
    <w:rsid w:val="003F02D1"/>
    <w:rsid w:val="003F02E9"/>
    <w:rsid w:val="003F04BB"/>
    <w:rsid w:val="003F065A"/>
    <w:rsid w:val="003F0BA2"/>
    <w:rsid w:val="003F12F6"/>
    <w:rsid w:val="003F1BA7"/>
    <w:rsid w:val="003F1D30"/>
    <w:rsid w:val="003F1E21"/>
    <w:rsid w:val="003F2077"/>
    <w:rsid w:val="003F2126"/>
    <w:rsid w:val="003F2141"/>
    <w:rsid w:val="003F24F1"/>
    <w:rsid w:val="003F2698"/>
    <w:rsid w:val="003F26FB"/>
    <w:rsid w:val="003F2EDF"/>
    <w:rsid w:val="003F3151"/>
    <w:rsid w:val="003F3242"/>
    <w:rsid w:val="003F3387"/>
    <w:rsid w:val="003F368C"/>
    <w:rsid w:val="003F38CE"/>
    <w:rsid w:val="003F3B4C"/>
    <w:rsid w:val="003F3C27"/>
    <w:rsid w:val="003F3C7E"/>
    <w:rsid w:val="003F458A"/>
    <w:rsid w:val="003F50C0"/>
    <w:rsid w:val="003F56B7"/>
    <w:rsid w:val="003F5847"/>
    <w:rsid w:val="003F6F17"/>
    <w:rsid w:val="003F6FC7"/>
    <w:rsid w:val="003F6FD5"/>
    <w:rsid w:val="003F71F8"/>
    <w:rsid w:val="003F7504"/>
    <w:rsid w:val="003F7543"/>
    <w:rsid w:val="003F7570"/>
    <w:rsid w:val="003F75B6"/>
    <w:rsid w:val="003F780F"/>
    <w:rsid w:val="003F7C06"/>
    <w:rsid w:val="003F7CF4"/>
    <w:rsid w:val="00400023"/>
    <w:rsid w:val="004003D4"/>
    <w:rsid w:val="00400459"/>
    <w:rsid w:val="004004A4"/>
    <w:rsid w:val="004005D8"/>
    <w:rsid w:val="0040095F"/>
    <w:rsid w:val="00400CE5"/>
    <w:rsid w:val="0040128E"/>
    <w:rsid w:val="0040187E"/>
    <w:rsid w:val="00401C3E"/>
    <w:rsid w:val="004029FA"/>
    <w:rsid w:val="00402D04"/>
    <w:rsid w:val="00402DA8"/>
    <w:rsid w:val="00402EB2"/>
    <w:rsid w:val="00402EEA"/>
    <w:rsid w:val="00402FBF"/>
    <w:rsid w:val="00403B5D"/>
    <w:rsid w:val="004041D3"/>
    <w:rsid w:val="004047B0"/>
    <w:rsid w:val="00404C17"/>
    <w:rsid w:val="00404C45"/>
    <w:rsid w:val="00404DF4"/>
    <w:rsid w:val="00405012"/>
    <w:rsid w:val="00405163"/>
    <w:rsid w:val="004055EB"/>
    <w:rsid w:val="00405662"/>
    <w:rsid w:val="004059F3"/>
    <w:rsid w:val="0040608E"/>
    <w:rsid w:val="00406400"/>
    <w:rsid w:val="00406502"/>
    <w:rsid w:val="00406C51"/>
    <w:rsid w:val="00406EC5"/>
    <w:rsid w:val="00406ECB"/>
    <w:rsid w:val="00407873"/>
    <w:rsid w:val="00407B4B"/>
    <w:rsid w:val="00407C85"/>
    <w:rsid w:val="00407CD1"/>
    <w:rsid w:val="004102DC"/>
    <w:rsid w:val="00410ADD"/>
    <w:rsid w:val="00410F5F"/>
    <w:rsid w:val="00411048"/>
    <w:rsid w:val="00411EA5"/>
    <w:rsid w:val="00411F80"/>
    <w:rsid w:val="00412309"/>
    <w:rsid w:val="00412751"/>
    <w:rsid w:val="0041294E"/>
    <w:rsid w:val="00412ABC"/>
    <w:rsid w:val="00412B7E"/>
    <w:rsid w:val="00412F9E"/>
    <w:rsid w:val="00413034"/>
    <w:rsid w:val="0041340F"/>
    <w:rsid w:val="0041368A"/>
    <w:rsid w:val="00413B0C"/>
    <w:rsid w:val="004146CF"/>
    <w:rsid w:val="00414932"/>
    <w:rsid w:val="00414BA4"/>
    <w:rsid w:val="00414FBD"/>
    <w:rsid w:val="00415195"/>
    <w:rsid w:val="00415375"/>
    <w:rsid w:val="00415395"/>
    <w:rsid w:val="0041551C"/>
    <w:rsid w:val="004156FD"/>
    <w:rsid w:val="00415A9C"/>
    <w:rsid w:val="004163A2"/>
    <w:rsid w:val="004165FB"/>
    <w:rsid w:val="00416904"/>
    <w:rsid w:val="0041694E"/>
    <w:rsid w:val="0041710E"/>
    <w:rsid w:val="00417370"/>
    <w:rsid w:val="00417CC0"/>
    <w:rsid w:val="00417F36"/>
    <w:rsid w:val="00417F38"/>
    <w:rsid w:val="004202C1"/>
    <w:rsid w:val="00420A7D"/>
    <w:rsid w:val="00420AD5"/>
    <w:rsid w:val="00420CB2"/>
    <w:rsid w:val="004212AA"/>
    <w:rsid w:val="00421A74"/>
    <w:rsid w:val="00421BEB"/>
    <w:rsid w:val="00421CE5"/>
    <w:rsid w:val="0042218E"/>
    <w:rsid w:val="0042256F"/>
    <w:rsid w:val="00422746"/>
    <w:rsid w:val="004227EF"/>
    <w:rsid w:val="00422817"/>
    <w:rsid w:val="00422BD0"/>
    <w:rsid w:val="00422D98"/>
    <w:rsid w:val="0042303A"/>
    <w:rsid w:val="0042364F"/>
    <w:rsid w:val="004238C5"/>
    <w:rsid w:val="00424221"/>
    <w:rsid w:val="00424B80"/>
    <w:rsid w:val="00424BAC"/>
    <w:rsid w:val="00424C7D"/>
    <w:rsid w:val="00425235"/>
    <w:rsid w:val="00425886"/>
    <w:rsid w:val="00425B4E"/>
    <w:rsid w:val="004261C0"/>
    <w:rsid w:val="0042623D"/>
    <w:rsid w:val="00426326"/>
    <w:rsid w:val="004266AF"/>
    <w:rsid w:val="00426809"/>
    <w:rsid w:val="00426829"/>
    <w:rsid w:val="00426AEE"/>
    <w:rsid w:val="0042718B"/>
    <w:rsid w:val="0042737C"/>
    <w:rsid w:val="0042747D"/>
    <w:rsid w:val="004275A1"/>
    <w:rsid w:val="004275C7"/>
    <w:rsid w:val="0042777C"/>
    <w:rsid w:val="00427A6C"/>
    <w:rsid w:val="00427D07"/>
    <w:rsid w:val="00427F30"/>
    <w:rsid w:val="004309D6"/>
    <w:rsid w:val="00430C43"/>
    <w:rsid w:val="00430C65"/>
    <w:rsid w:val="00431160"/>
    <w:rsid w:val="0043150C"/>
    <w:rsid w:val="00431B45"/>
    <w:rsid w:val="00431B7D"/>
    <w:rsid w:val="004327FC"/>
    <w:rsid w:val="0043281A"/>
    <w:rsid w:val="00432921"/>
    <w:rsid w:val="004329DF"/>
    <w:rsid w:val="00432A0A"/>
    <w:rsid w:val="00432F24"/>
    <w:rsid w:val="00433317"/>
    <w:rsid w:val="0043331F"/>
    <w:rsid w:val="00433DCA"/>
    <w:rsid w:val="00434128"/>
    <w:rsid w:val="004341D9"/>
    <w:rsid w:val="00434272"/>
    <w:rsid w:val="00434D10"/>
    <w:rsid w:val="0043519A"/>
    <w:rsid w:val="00435451"/>
    <w:rsid w:val="0043554B"/>
    <w:rsid w:val="004356F9"/>
    <w:rsid w:val="00435A90"/>
    <w:rsid w:val="00435BF5"/>
    <w:rsid w:val="00436025"/>
    <w:rsid w:val="00436142"/>
    <w:rsid w:val="00436314"/>
    <w:rsid w:val="00436461"/>
    <w:rsid w:val="00436503"/>
    <w:rsid w:val="004365EC"/>
    <w:rsid w:val="00436703"/>
    <w:rsid w:val="004367B9"/>
    <w:rsid w:val="00436D48"/>
    <w:rsid w:val="00436E80"/>
    <w:rsid w:val="00436F7C"/>
    <w:rsid w:val="0043718C"/>
    <w:rsid w:val="0043731B"/>
    <w:rsid w:val="00437761"/>
    <w:rsid w:val="00437B2D"/>
    <w:rsid w:val="00440057"/>
    <w:rsid w:val="0044043A"/>
    <w:rsid w:val="00440BC5"/>
    <w:rsid w:val="00440D53"/>
    <w:rsid w:val="00440DA5"/>
    <w:rsid w:val="00440FD7"/>
    <w:rsid w:val="00441709"/>
    <w:rsid w:val="00441C3B"/>
    <w:rsid w:val="00441E72"/>
    <w:rsid w:val="0044202A"/>
    <w:rsid w:val="00442049"/>
    <w:rsid w:val="00442411"/>
    <w:rsid w:val="004426CD"/>
    <w:rsid w:val="00442A96"/>
    <w:rsid w:val="00442FE8"/>
    <w:rsid w:val="0044347D"/>
    <w:rsid w:val="00443930"/>
    <w:rsid w:val="00443B7F"/>
    <w:rsid w:val="00443EEB"/>
    <w:rsid w:val="004441C3"/>
    <w:rsid w:val="00444489"/>
    <w:rsid w:val="00444B46"/>
    <w:rsid w:val="00444DDE"/>
    <w:rsid w:val="004450FD"/>
    <w:rsid w:val="00445256"/>
    <w:rsid w:val="00445442"/>
    <w:rsid w:val="004455ED"/>
    <w:rsid w:val="004456A7"/>
    <w:rsid w:val="00445A26"/>
    <w:rsid w:val="00445B61"/>
    <w:rsid w:val="00445FEA"/>
    <w:rsid w:val="0044695D"/>
    <w:rsid w:val="00446E27"/>
    <w:rsid w:val="00447918"/>
    <w:rsid w:val="00450274"/>
    <w:rsid w:val="00450B75"/>
    <w:rsid w:val="00450CFB"/>
    <w:rsid w:val="004511D5"/>
    <w:rsid w:val="004512A3"/>
    <w:rsid w:val="00451304"/>
    <w:rsid w:val="0045140D"/>
    <w:rsid w:val="0045164C"/>
    <w:rsid w:val="00451E96"/>
    <w:rsid w:val="004520D9"/>
    <w:rsid w:val="00452DC3"/>
    <w:rsid w:val="0045304E"/>
    <w:rsid w:val="00453C1D"/>
    <w:rsid w:val="0045411C"/>
    <w:rsid w:val="00454787"/>
    <w:rsid w:val="00454866"/>
    <w:rsid w:val="00454946"/>
    <w:rsid w:val="00454B0F"/>
    <w:rsid w:val="00454F75"/>
    <w:rsid w:val="0045530F"/>
    <w:rsid w:val="00455B07"/>
    <w:rsid w:val="004562F7"/>
    <w:rsid w:val="0045631D"/>
    <w:rsid w:val="00456E6A"/>
    <w:rsid w:val="00456FC5"/>
    <w:rsid w:val="004571EB"/>
    <w:rsid w:val="0045748B"/>
    <w:rsid w:val="00457539"/>
    <w:rsid w:val="00457BA8"/>
    <w:rsid w:val="00457DE6"/>
    <w:rsid w:val="004600C5"/>
    <w:rsid w:val="0046014A"/>
    <w:rsid w:val="004607B1"/>
    <w:rsid w:val="00460997"/>
    <w:rsid w:val="00460C1F"/>
    <w:rsid w:val="00461088"/>
    <w:rsid w:val="00461171"/>
    <w:rsid w:val="00461265"/>
    <w:rsid w:val="0046156A"/>
    <w:rsid w:val="00461723"/>
    <w:rsid w:val="00461A79"/>
    <w:rsid w:val="00461B27"/>
    <w:rsid w:val="00461B50"/>
    <w:rsid w:val="004621DA"/>
    <w:rsid w:val="0046226E"/>
    <w:rsid w:val="00462286"/>
    <w:rsid w:val="004623F1"/>
    <w:rsid w:val="0046252A"/>
    <w:rsid w:val="004625F9"/>
    <w:rsid w:val="00462734"/>
    <w:rsid w:val="00462791"/>
    <w:rsid w:val="00462B6B"/>
    <w:rsid w:val="00462E5F"/>
    <w:rsid w:val="0046323B"/>
    <w:rsid w:val="004635CA"/>
    <w:rsid w:val="004636F9"/>
    <w:rsid w:val="0046371A"/>
    <w:rsid w:val="004637EB"/>
    <w:rsid w:val="004638F5"/>
    <w:rsid w:val="00463F5C"/>
    <w:rsid w:val="004640A0"/>
    <w:rsid w:val="0046431E"/>
    <w:rsid w:val="00464876"/>
    <w:rsid w:val="00464A40"/>
    <w:rsid w:val="00464BE4"/>
    <w:rsid w:val="00464C29"/>
    <w:rsid w:val="00464EA7"/>
    <w:rsid w:val="004651DB"/>
    <w:rsid w:val="0046548F"/>
    <w:rsid w:val="004657D8"/>
    <w:rsid w:val="004658EB"/>
    <w:rsid w:val="00465DC8"/>
    <w:rsid w:val="00466A17"/>
    <w:rsid w:val="00466BE3"/>
    <w:rsid w:val="00467043"/>
    <w:rsid w:val="0046746D"/>
    <w:rsid w:val="00467841"/>
    <w:rsid w:val="00467C17"/>
    <w:rsid w:val="00467F55"/>
    <w:rsid w:val="004704BD"/>
    <w:rsid w:val="004705C8"/>
    <w:rsid w:val="004706A9"/>
    <w:rsid w:val="004706FF"/>
    <w:rsid w:val="0047087E"/>
    <w:rsid w:val="00470CB2"/>
    <w:rsid w:val="00470E47"/>
    <w:rsid w:val="00471169"/>
    <w:rsid w:val="00471A3C"/>
    <w:rsid w:val="004721AE"/>
    <w:rsid w:val="0047255E"/>
    <w:rsid w:val="0047295A"/>
    <w:rsid w:val="00472975"/>
    <w:rsid w:val="00472D9B"/>
    <w:rsid w:val="00472F58"/>
    <w:rsid w:val="004732BA"/>
    <w:rsid w:val="004736FA"/>
    <w:rsid w:val="0047376A"/>
    <w:rsid w:val="004737DA"/>
    <w:rsid w:val="00473A65"/>
    <w:rsid w:val="00473B04"/>
    <w:rsid w:val="00473D73"/>
    <w:rsid w:val="00474019"/>
    <w:rsid w:val="00474507"/>
    <w:rsid w:val="0047454B"/>
    <w:rsid w:val="00474762"/>
    <w:rsid w:val="0047476E"/>
    <w:rsid w:val="00474FD9"/>
    <w:rsid w:val="0047502F"/>
    <w:rsid w:val="004751B3"/>
    <w:rsid w:val="00475919"/>
    <w:rsid w:val="00475A18"/>
    <w:rsid w:val="00475A87"/>
    <w:rsid w:val="00475E03"/>
    <w:rsid w:val="00475EDF"/>
    <w:rsid w:val="00475F11"/>
    <w:rsid w:val="00475FE0"/>
    <w:rsid w:val="00476031"/>
    <w:rsid w:val="00476B80"/>
    <w:rsid w:val="00477189"/>
    <w:rsid w:val="004772B2"/>
    <w:rsid w:val="00477439"/>
    <w:rsid w:val="00480050"/>
    <w:rsid w:val="004806AE"/>
    <w:rsid w:val="004806F2"/>
    <w:rsid w:val="004814B9"/>
    <w:rsid w:val="004818CA"/>
    <w:rsid w:val="00481EE0"/>
    <w:rsid w:val="00481FC8"/>
    <w:rsid w:val="00482379"/>
    <w:rsid w:val="0048268C"/>
    <w:rsid w:val="004829AE"/>
    <w:rsid w:val="00482A98"/>
    <w:rsid w:val="00482FDB"/>
    <w:rsid w:val="00483C64"/>
    <w:rsid w:val="00483E7F"/>
    <w:rsid w:val="004840D8"/>
    <w:rsid w:val="0048422D"/>
    <w:rsid w:val="00484457"/>
    <w:rsid w:val="00484770"/>
    <w:rsid w:val="004847E8"/>
    <w:rsid w:val="00484B0A"/>
    <w:rsid w:val="0048530F"/>
    <w:rsid w:val="004853C3"/>
    <w:rsid w:val="0048570C"/>
    <w:rsid w:val="00485781"/>
    <w:rsid w:val="00485C43"/>
    <w:rsid w:val="004864B0"/>
    <w:rsid w:val="00486E77"/>
    <w:rsid w:val="004870FA"/>
    <w:rsid w:val="00487108"/>
    <w:rsid w:val="004872FF"/>
    <w:rsid w:val="00487556"/>
    <w:rsid w:val="00487658"/>
    <w:rsid w:val="00487695"/>
    <w:rsid w:val="00487744"/>
    <w:rsid w:val="00487921"/>
    <w:rsid w:val="00487E2D"/>
    <w:rsid w:val="00490101"/>
    <w:rsid w:val="004902FD"/>
    <w:rsid w:val="00490626"/>
    <w:rsid w:val="00490667"/>
    <w:rsid w:val="004909C1"/>
    <w:rsid w:val="00490C95"/>
    <w:rsid w:val="00491063"/>
    <w:rsid w:val="00491133"/>
    <w:rsid w:val="004913BE"/>
    <w:rsid w:val="0049153A"/>
    <w:rsid w:val="004916AF"/>
    <w:rsid w:val="00491928"/>
    <w:rsid w:val="0049240B"/>
    <w:rsid w:val="004929C0"/>
    <w:rsid w:val="00492D54"/>
    <w:rsid w:val="0049311D"/>
    <w:rsid w:val="004931FD"/>
    <w:rsid w:val="00493D9B"/>
    <w:rsid w:val="00493DB0"/>
    <w:rsid w:val="00493F72"/>
    <w:rsid w:val="004942B0"/>
    <w:rsid w:val="004945CD"/>
    <w:rsid w:val="00494B05"/>
    <w:rsid w:val="00494C01"/>
    <w:rsid w:val="004951A6"/>
    <w:rsid w:val="004958CB"/>
    <w:rsid w:val="00495910"/>
    <w:rsid w:val="004959EC"/>
    <w:rsid w:val="00495CAB"/>
    <w:rsid w:val="00495CE6"/>
    <w:rsid w:val="00495E3A"/>
    <w:rsid w:val="00496254"/>
    <w:rsid w:val="00496290"/>
    <w:rsid w:val="004963E3"/>
    <w:rsid w:val="00496A38"/>
    <w:rsid w:val="0049795E"/>
    <w:rsid w:val="00497E36"/>
    <w:rsid w:val="004A01A5"/>
    <w:rsid w:val="004A048F"/>
    <w:rsid w:val="004A06B4"/>
    <w:rsid w:val="004A0785"/>
    <w:rsid w:val="004A0C18"/>
    <w:rsid w:val="004A1017"/>
    <w:rsid w:val="004A10A6"/>
    <w:rsid w:val="004A10B4"/>
    <w:rsid w:val="004A1296"/>
    <w:rsid w:val="004A134A"/>
    <w:rsid w:val="004A1496"/>
    <w:rsid w:val="004A19B8"/>
    <w:rsid w:val="004A1A60"/>
    <w:rsid w:val="004A1D21"/>
    <w:rsid w:val="004A1DA8"/>
    <w:rsid w:val="004A1EF9"/>
    <w:rsid w:val="004A2079"/>
    <w:rsid w:val="004A236D"/>
    <w:rsid w:val="004A2CF4"/>
    <w:rsid w:val="004A3057"/>
    <w:rsid w:val="004A3076"/>
    <w:rsid w:val="004A30BB"/>
    <w:rsid w:val="004A33A0"/>
    <w:rsid w:val="004A33E5"/>
    <w:rsid w:val="004A3720"/>
    <w:rsid w:val="004A3C65"/>
    <w:rsid w:val="004A3EEE"/>
    <w:rsid w:val="004A4330"/>
    <w:rsid w:val="004A4365"/>
    <w:rsid w:val="004A4460"/>
    <w:rsid w:val="004A458F"/>
    <w:rsid w:val="004A45AC"/>
    <w:rsid w:val="004A4B65"/>
    <w:rsid w:val="004A5540"/>
    <w:rsid w:val="004A55CC"/>
    <w:rsid w:val="004A5727"/>
    <w:rsid w:val="004A5C05"/>
    <w:rsid w:val="004A5DB5"/>
    <w:rsid w:val="004A6D32"/>
    <w:rsid w:val="004A722E"/>
    <w:rsid w:val="004A72B4"/>
    <w:rsid w:val="004A7324"/>
    <w:rsid w:val="004A73A5"/>
    <w:rsid w:val="004A784F"/>
    <w:rsid w:val="004A78F0"/>
    <w:rsid w:val="004A7964"/>
    <w:rsid w:val="004B0074"/>
    <w:rsid w:val="004B0143"/>
    <w:rsid w:val="004B02EB"/>
    <w:rsid w:val="004B02F1"/>
    <w:rsid w:val="004B05EC"/>
    <w:rsid w:val="004B0674"/>
    <w:rsid w:val="004B0C98"/>
    <w:rsid w:val="004B0EE3"/>
    <w:rsid w:val="004B0F6C"/>
    <w:rsid w:val="004B160F"/>
    <w:rsid w:val="004B1B33"/>
    <w:rsid w:val="004B1F18"/>
    <w:rsid w:val="004B2112"/>
    <w:rsid w:val="004B2521"/>
    <w:rsid w:val="004B2B73"/>
    <w:rsid w:val="004B304B"/>
    <w:rsid w:val="004B3119"/>
    <w:rsid w:val="004B326A"/>
    <w:rsid w:val="004B3535"/>
    <w:rsid w:val="004B3734"/>
    <w:rsid w:val="004B392E"/>
    <w:rsid w:val="004B39FF"/>
    <w:rsid w:val="004B3DC4"/>
    <w:rsid w:val="004B3E9C"/>
    <w:rsid w:val="004B4B27"/>
    <w:rsid w:val="004B4CDD"/>
    <w:rsid w:val="004B52CA"/>
    <w:rsid w:val="004B5336"/>
    <w:rsid w:val="004B5422"/>
    <w:rsid w:val="004B5986"/>
    <w:rsid w:val="004B66BB"/>
    <w:rsid w:val="004B681D"/>
    <w:rsid w:val="004B6937"/>
    <w:rsid w:val="004B6BFB"/>
    <w:rsid w:val="004B6E22"/>
    <w:rsid w:val="004B6EC0"/>
    <w:rsid w:val="004B757D"/>
    <w:rsid w:val="004B7B0C"/>
    <w:rsid w:val="004B7B46"/>
    <w:rsid w:val="004B7B64"/>
    <w:rsid w:val="004B7C78"/>
    <w:rsid w:val="004C00C1"/>
    <w:rsid w:val="004C09FF"/>
    <w:rsid w:val="004C11E8"/>
    <w:rsid w:val="004C1BF6"/>
    <w:rsid w:val="004C1F02"/>
    <w:rsid w:val="004C2196"/>
    <w:rsid w:val="004C21C7"/>
    <w:rsid w:val="004C2218"/>
    <w:rsid w:val="004C24E9"/>
    <w:rsid w:val="004C2540"/>
    <w:rsid w:val="004C27E8"/>
    <w:rsid w:val="004C29A5"/>
    <w:rsid w:val="004C2AB7"/>
    <w:rsid w:val="004C3280"/>
    <w:rsid w:val="004C36BB"/>
    <w:rsid w:val="004C39EB"/>
    <w:rsid w:val="004C403D"/>
    <w:rsid w:val="004C4187"/>
    <w:rsid w:val="004C49D6"/>
    <w:rsid w:val="004C4B94"/>
    <w:rsid w:val="004C5175"/>
    <w:rsid w:val="004C5482"/>
    <w:rsid w:val="004C5591"/>
    <w:rsid w:val="004C5966"/>
    <w:rsid w:val="004C5A97"/>
    <w:rsid w:val="004C5D3E"/>
    <w:rsid w:val="004C5F01"/>
    <w:rsid w:val="004C62A6"/>
    <w:rsid w:val="004C62F5"/>
    <w:rsid w:val="004C6560"/>
    <w:rsid w:val="004C65B0"/>
    <w:rsid w:val="004C673C"/>
    <w:rsid w:val="004C6776"/>
    <w:rsid w:val="004C6835"/>
    <w:rsid w:val="004C6849"/>
    <w:rsid w:val="004C702D"/>
    <w:rsid w:val="004C71CA"/>
    <w:rsid w:val="004C72DE"/>
    <w:rsid w:val="004C7959"/>
    <w:rsid w:val="004C7DC0"/>
    <w:rsid w:val="004C7EF5"/>
    <w:rsid w:val="004D02D3"/>
    <w:rsid w:val="004D04CF"/>
    <w:rsid w:val="004D097C"/>
    <w:rsid w:val="004D0CD5"/>
    <w:rsid w:val="004D0FA1"/>
    <w:rsid w:val="004D1347"/>
    <w:rsid w:val="004D189E"/>
    <w:rsid w:val="004D1D20"/>
    <w:rsid w:val="004D21CF"/>
    <w:rsid w:val="004D24C9"/>
    <w:rsid w:val="004D2511"/>
    <w:rsid w:val="004D2ACA"/>
    <w:rsid w:val="004D2C1A"/>
    <w:rsid w:val="004D2C60"/>
    <w:rsid w:val="004D2E23"/>
    <w:rsid w:val="004D3647"/>
    <w:rsid w:val="004D3DC9"/>
    <w:rsid w:val="004D408E"/>
    <w:rsid w:val="004D460F"/>
    <w:rsid w:val="004D47A7"/>
    <w:rsid w:val="004D4860"/>
    <w:rsid w:val="004D5235"/>
    <w:rsid w:val="004D548F"/>
    <w:rsid w:val="004D56BB"/>
    <w:rsid w:val="004D5961"/>
    <w:rsid w:val="004D5988"/>
    <w:rsid w:val="004D5AEB"/>
    <w:rsid w:val="004D5C2D"/>
    <w:rsid w:val="004D5E7F"/>
    <w:rsid w:val="004D65BD"/>
    <w:rsid w:val="004D6601"/>
    <w:rsid w:val="004D6712"/>
    <w:rsid w:val="004D698A"/>
    <w:rsid w:val="004D6E0B"/>
    <w:rsid w:val="004D72FC"/>
    <w:rsid w:val="004D7427"/>
    <w:rsid w:val="004D74DC"/>
    <w:rsid w:val="004D7563"/>
    <w:rsid w:val="004D7C35"/>
    <w:rsid w:val="004E060F"/>
    <w:rsid w:val="004E07AB"/>
    <w:rsid w:val="004E08A4"/>
    <w:rsid w:val="004E0BA2"/>
    <w:rsid w:val="004E0BBE"/>
    <w:rsid w:val="004E0DA1"/>
    <w:rsid w:val="004E111F"/>
    <w:rsid w:val="004E156C"/>
    <w:rsid w:val="004E182A"/>
    <w:rsid w:val="004E198B"/>
    <w:rsid w:val="004E1D8B"/>
    <w:rsid w:val="004E1FC9"/>
    <w:rsid w:val="004E20B4"/>
    <w:rsid w:val="004E2432"/>
    <w:rsid w:val="004E2864"/>
    <w:rsid w:val="004E2D0E"/>
    <w:rsid w:val="004E2D71"/>
    <w:rsid w:val="004E3090"/>
    <w:rsid w:val="004E39A8"/>
    <w:rsid w:val="004E3B1A"/>
    <w:rsid w:val="004E3D45"/>
    <w:rsid w:val="004E3FA2"/>
    <w:rsid w:val="004E4467"/>
    <w:rsid w:val="004E4B20"/>
    <w:rsid w:val="004E4B81"/>
    <w:rsid w:val="004E519D"/>
    <w:rsid w:val="004E53B4"/>
    <w:rsid w:val="004E57BB"/>
    <w:rsid w:val="004E5EBB"/>
    <w:rsid w:val="004E60E7"/>
    <w:rsid w:val="004E6C25"/>
    <w:rsid w:val="004E6CA3"/>
    <w:rsid w:val="004E7516"/>
    <w:rsid w:val="004E76E4"/>
    <w:rsid w:val="004E7C0C"/>
    <w:rsid w:val="004E7F7E"/>
    <w:rsid w:val="004E7FF7"/>
    <w:rsid w:val="004F01C4"/>
    <w:rsid w:val="004F0297"/>
    <w:rsid w:val="004F039F"/>
    <w:rsid w:val="004F0451"/>
    <w:rsid w:val="004F063D"/>
    <w:rsid w:val="004F0881"/>
    <w:rsid w:val="004F0F0E"/>
    <w:rsid w:val="004F117A"/>
    <w:rsid w:val="004F135E"/>
    <w:rsid w:val="004F14FB"/>
    <w:rsid w:val="004F156A"/>
    <w:rsid w:val="004F173F"/>
    <w:rsid w:val="004F1772"/>
    <w:rsid w:val="004F17DB"/>
    <w:rsid w:val="004F1C3B"/>
    <w:rsid w:val="004F21E5"/>
    <w:rsid w:val="004F256F"/>
    <w:rsid w:val="004F3023"/>
    <w:rsid w:val="004F38B8"/>
    <w:rsid w:val="004F3B24"/>
    <w:rsid w:val="004F3C75"/>
    <w:rsid w:val="004F4B06"/>
    <w:rsid w:val="004F4BF9"/>
    <w:rsid w:val="004F4EC3"/>
    <w:rsid w:val="004F5125"/>
    <w:rsid w:val="004F5295"/>
    <w:rsid w:val="004F542F"/>
    <w:rsid w:val="004F5600"/>
    <w:rsid w:val="004F6632"/>
    <w:rsid w:val="004F6801"/>
    <w:rsid w:val="004F6E56"/>
    <w:rsid w:val="004F7799"/>
    <w:rsid w:val="004F79AF"/>
    <w:rsid w:val="004F79F0"/>
    <w:rsid w:val="004F7D96"/>
    <w:rsid w:val="0050049B"/>
    <w:rsid w:val="0050066E"/>
    <w:rsid w:val="005006EB"/>
    <w:rsid w:val="00500761"/>
    <w:rsid w:val="00500C35"/>
    <w:rsid w:val="00500CC7"/>
    <w:rsid w:val="00500DBC"/>
    <w:rsid w:val="00500ED1"/>
    <w:rsid w:val="00501744"/>
    <w:rsid w:val="005017C2"/>
    <w:rsid w:val="005021EC"/>
    <w:rsid w:val="00502933"/>
    <w:rsid w:val="00502E90"/>
    <w:rsid w:val="0050314E"/>
    <w:rsid w:val="005035D7"/>
    <w:rsid w:val="00503ADF"/>
    <w:rsid w:val="00503D8B"/>
    <w:rsid w:val="005040B8"/>
    <w:rsid w:val="005043C3"/>
    <w:rsid w:val="0050471D"/>
    <w:rsid w:val="005048CE"/>
    <w:rsid w:val="00504A5B"/>
    <w:rsid w:val="00505675"/>
    <w:rsid w:val="00505854"/>
    <w:rsid w:val="005058DB"/>
    <w:rsid w:val="00505C77"/>
    <w:rsid w:val="00505D05"/>
    <w:rsid w:val="00505D96"/>
    <w:rsid w:val="00505F90"/>
    <w:rsid w:val="00506590"/>
    <w:rsid w:val="00506752"/>
    <w:rsid w:val="00506FD6"/>
    <w:rsid w:val="00507033"/>
    <w:rsid w:val="005073BA"/>
    <w:rsid w:val="005075DF"/>
    <w:rsid w:val="00507844"/>
    <w:rsid w:val="00507B4F"/>
    <w:rsid w:val="00507B6A"/>
    <w:rsid w:val="00510688"/>
    <w:rsid w:val="0051068B"/>
    <w:rsid w:val="00511433"/>
    <w:rsid w:val="005115D4"/>
    <w:rsid w:val="00511DBD"/>
    <w:rsid w:val="0051216B"/>
    <w:rsid w:val="00512437"/>
    <w:rsid w:val="0051248E"/>
    <w:rsid w:val="005125BB"/>
    <w:rsid w:val="0051296B"/>
    <w:rsid w:val="00512990"/>
    <w:rsid w:val="00512A3E"/>
    <w:rsid w:val="00512F1F"/>
    <w:rsid w:val="00512FE0"/>
    <w:rsid w:val="00513044"/>
    <w:rsid w:val="00513258"/>
    <w:rsid w:val="005136AC"/>
    <w:rsid w:val="00513782"/>
    <w:rsid w:val="00514112"/>
    <w:rsid w:val="0051413E"/>
    <w:rsid w:val="005146DF"/>
    <w:rsid w:val="00514963"/>
    <w:rsid w:val="005153D7"/>
    <w:rsid w:val="00515757"/>
    <w:rsid w:val="00515968"/>
    <w:rsid w:val="00515B44"/>
    <w:rsid w:val="00515CC0"/>
    <w:rsid w:val="00515DDE"/>
    <w:rsid w:val="0051651E"/>
    <w:rsid w:val="00516BDF"/>
    <w:rsid w:val="00516E62"/>
    <w:rsid w:val="0051715F"/>
    <w:rsid w:val="005178DF"/>
    <w:rsid w:val="00517B06"/>
    <w:rsid w:val="00517BFE"/>
    <w:rsid w:val="00520344"/>
    <w:rsid w:val="005205E0"/>
    <w:rsid w:val="0052062F"/>
    <w:rsid w:val="00520AF7"/>
    <w:rsid w:val="00520B0A"/>
    <w:rsid w:val="00520E45"/>
    <w:rsid w:val="00520F99"/>
    <w:rsid w:val="0052110F"/>
    <w:rsid w:val="00521813"/>
    <w:rsid w:val="005219B3"/>
    <w:rsid w:val="00521A74"/>
    <w:rsid w:val="00521E64"/>
    <w:rsid w:val="00522992"/>
    <w:rsid w:val="00522C11"/>
    <w:rsid w:val="00522F88"/>
    <w:rsid w:val="005233D0"/>
    <w:rsid w:val="00523479"/>
    <w:rsid w:val="00523506"/>
    <w:rsid w:val="00523A38"/>
    <w:rsid w:val="00523B79"/>
    <w:rsid w:val="00524283"/>
    <w:rsid w:val="00524488"/>
    <w:rsid w:val="0052478D"/>
    <w:rsid w:val="00524903"/>
    <w:rsid w:val="00524D6E"/>
    <w:rsid w:val="00524DDF"/>
    <w:rsid w:val="00524E06"/>
    <w:rsid w:val="005254BA"/>
    <w:rsid w:val="005254C4"/>
    <w:rsid w:val="00525554"/>
    <w:rsid w:val="00525D8B"/>
    <w:rsid w:val="005266C9"/>
    <w:rsid w:val="0052779D"/>
    <w:rsid w:val="00527AB7"/>
    <w:rsid w:val="00527CEE"/>
    <w:rsid w:val="00527DFD"/>
    <w:rsid w:val="00530042"/>
    <w:rsid w:val="005302A8"/>
    <w:rsid w:val="00530A25"/>
    <w:rsid w:val="00530DE5"/>
    <w:rsid w:val="00530F9B"/>
    <w:rsid w:val="0053103F"/>
    <w:rsid w:val="00531212"/>
    <w:rsid w:val="0053121E"/>
    <w:rsid w:val="00531335"/>
    <w:rsid w:val="005316EA"/>
    <w:rsid w:val="005317B8"/>
    <w:rsid w:val="00531818"/>
    <w:rsid w:val="00532046"/>
    <w:rsid w:val="00532614"/>
    <w:rsid w:val="005327EA"/>
    <w:rsid w:val="00532854"/>
    <w:rsid w:val="0053298B"/>
    <w:rsid w:val="00532992"/>
    <w:rsid w:val="005329F9"/>
    <w:rsid w:val="00532A40"/>
    <w:rsid w:val="00532B73"/>
    <w:rsid w:val="00532D00"/>
    <w:rsid w:val="0053305C"/>
    <w:rsid w:val="00533119"/>
    <w:rsid w:val="00533162"/>
    <w:rsid w:val="005331EA"/>
    <w:rsid w:val="005332EC"/>
    <w:rsid w:val="0053360D"/>
    <w:rsid w:val="005339A9"/>
    <w:rsid w:val="00533DB1"/>
    <w:rsid w:val="005343EC"/>
    <w:rsid w:val="00534915"/>
    <w:rsid w:val="00534A88"/>
    <w:rsid w:val="00534D3F"/>
    <w:rsid w:val="00534F9B"/>
    <w:rsid w:val="00535507"/>
    <w:rsid w:val="00535550"/>
    <w:rsid w:val="00535556"/>
    <w:rsid w:val="00535CFC"/>
    <w:rsid w:val="0053636B"/>
    <w:rsid w:val="00536480"/>
    <w:rsid w:val="00536627"/>
    <w:rsid w:val="005367D6"/>
    <w:rsid w:val="00536C1F"/>
    <w:rsid w:val="00537938"/>
    <w:rsid w:val="00537FBA"/>
    <w:rsid w:val="00540006"/>
    <w:rsid w:val="0054042A"/>
    <w:rsid w:val="00540674"/>
    <w:rsid w:val="005408D0"/>
    <w:rsid w:val="00540B4C"/>
    <w:rsid w:val="00540B92"/>
    <w:rsid w:val="00540CE1"/>
    <w:rsid w:val="00540D3A"/>
    <w:rsid w:val="005419D3"/>
    <w:rsid w:val="00541A4A"/>
    <w:rsid w:val="00541C67"/>
    <w:rsid w:val="00541C8A"/>
    <w:rsid w:val="00542376"/>
    <w:rsid w:val="00542A0E"/>
    <w:rsid w:val="00542DE7"/>
    <w:rsid w:val="00542F24"/>
    <w:rsid w:val="005431CD"/>
    <w:rsid w:val="005432DE"/>
    <w:rsid w:val="005436A9"/>
    <w:rsid w:val="005436D4"/>
    <w:rsid w:val="00543BE7"/>
    <w:rsid w:val="00543BEC"/>
    <w:rsid w:val="00543C1A"/>
    <w:rsid w:val="0054420E"/>
    <w:rsid w:val="00544B21"/>
    <w:rsid w:val="00544D86"/>
    <w:rsid w:val="00544F64"/>
    <w:rsid w:val="00545636"/>
    <w:rsid w:val="00545697"/>
    <w:rsid w:val="0054596A"/>
    <w:rsid w:val="00545D1C"/>
    <w:rsid w:val="00545E9E"/>
    <w:rsid w:val="00545FBF"/>
    <w:rsid w:val="00546290"/>
    <w:rsid w:val="005464CE"/>
    <w:rsid w:val="00546672"/>
    <w:rsid w:val="005467B3"/>
    <w:rsid w:val="005468FF"/>
    <w:rsid w:val="00546D65"/>
    <w:rsid w:val="00546EC7"/>
    <w:rsid w:val="0054701F"/>
    <w:rsid w:val="005470B6"/>
    <w:rsid w:val="005473D7"/>
    <w:rsid w:val="0054756B"/>
    <w:rsid w:val="00547A05"/>
    <w:rsid w:val="00547A06"/>
    <w:rsid w:val="00547C8D"/>
    <w:rsid w:val="00550295"/>
    <w:rsid w:val="0055040E"/>
    <w:rsid w:val="005504AE"/>
    <w:rsid w:val="00550955"/>
    <w:rsid w:val="00550ADE"/>
    <w:rsid w:val="00551072"/>
    <w:rsid w:val="0055119D"/>
    <w:rsid w:val="00551403"/>
    <w:rsid w:val="005522C8"/>
    <w:rsid w:val="0055273F"/>
    <w:rsid w:val="005528C2"/>
    <w:rsid w:val="00553202"/>
    <w:rsid w:val="0055393C"/>
    <w:rsid w:val="00553AC6"/>
    <w:rsid w:val="00553B01"/>
    <w:rsid w:val="00553DF4"/>
    <w:rsid w:val="00553EDB"/>
    <w:rsid w:val="005540E4"/>
    <w:rsid w:val="00554415"/>
    <w:rsid w:val="00554820"/>
    <w:rsid w:val="005548ED"/>
    <w:rsid w:val="00554F68"/>
    <w:rsid w:val="0055570B"/>
    <w:rsid w:val="00555EEE"/>
    <w:rsid w:val="00556500"/>
    <w:rsid w:val="0055666B"/>
    <w:rsid w:val="0055689A"/>
    <w:rsid w:val="00556D25"/>
    <w:rsid w:val="00557180"/>
    <w:rsid w:val="005575B8"/>
    <w:rsid w:val="0055785E"/>
    <w:rsid w:val="00557B08"/>
    <w:rsid w:val="00557F42"/>
    <w:rsid w:val="005603B0"/>
    <w:rsid w:val="005606A9"/>
    <w:rsid w:val="00560888"/>
    <w:rsid w:val="00560B6E"/>
    <w:rsid w:val="005614BD"/>
    <w:rsid w:val="005617C2"/>
    <w:rsid w:val="00561BBC"/>
    <w:rsid w:val="00561DE4"/>
    <w:rsid w:val="00561DF5"/>
    <w:rsid w:val="00562152"/>
    <w:rsid w:val="005624AD"/>
    <w:rsid w:val="00562AC0"/>
    <w:rsid w:val="00562F5A"/>
    <w:rsid w:val="005636A8"/>
    <w:rsid w:val="0056379A"/>
    <w:rsid w:val="005637F7"/>
    <w:rsid w:val="00563994"/>
    <w:rsid w:val="00563FF1"/>
    <w:rsid w:val="0056427E"/>
    <w:rsid w:val="00564304"/>
    <w:rsid w:val="005644B0"/>
    <w:rsid w:val="00564743"/>
    <w:rsid w:val="005647E4"/>
    <w:rsid w:val="0056499B"/>
    <w:rsid w:val="00564C4F"/>
    <w:rsid w:val="0056537D"/>
    <w:rsid w:val="00565D91"/>
    <w:rsid w:val="00565E38"/>
    <w:rsid w:val="00566266"/>
    <w:rsid w:val="005664EE"/>
    <w:rsid w:val="00566686"/>
    <w:rsid w:val="0056693C"/>
    <w:rsid w:val="00566A26"/>
    <w:rsid w:val="00566F9D"/>
    <w:rsid w:val="00566FDF"/>
    <w:rsid w:val="00567335"/>
    <w:rsid w:val="00567477"/>
    <w:rsid w:val="00567730"/>
    <w:rsid w:val="0056793A"/>
    <w:rsid w:val="00570387"/>
    <w:rsid w:val="00570C1D"/>
    <w:rsid w:val="00570CE8"/>
    <w:rsid w:val="00570CF2"/>
    <w:rsid w:val="00570FB7"/>
    <w:rsid w:val="005712FB"/>
    <w:rsid w:val="00571ACA"/>
    <w:rsid w:val="00571CB8"/>
    <w:rsid w:val="00571CE3"/>
    <w:rsid w:val="00571ECE"/>
    <w:rsid w:val="00572401"/>
    <w:rsid w:val="00572519"/>
    <w:rsid w:val="00572682"/>
    <w:rsid w:val="00572C1D"/>
    <w:rsid w:val="00572D1D"/>
    <w:rsid w:val="00572EFD"/>
    <w:rsid w:val="005730C6"/>
    <w:rsid w:val="00573487"/>
    <w:rsid w:val="00573934"/>
    <w:rsid w:val="00573B5E"/>
    <w:rsid w:val="00573C7D"/>
    <w:rsid w:val="00573D4E"/>
    <w:rsid w:val="00574020"/>
    <w:rsid w:val="00574232"/>
    <w:rsid w:val="00574BEE"/>
    <w:rsid w:val="00575115"/>
    <w:rsid w:val="00575449"/>
    <w:rsid w:val="005754D6"/>
    <w:rsid w:val="00575CAD"/>
    <w:rsid w:val="00575DBC"/>
    <w:rsid w:val="00576575"/>
    <w:rsid w:val="0057694E"/>
    <w:rsid w:val="00576D68"/>
    <w:rsid w:val="005773B1"/>
    <w:rsid w:val="00577771"/>
    <w:rsid w:val="00577A25"/>
    <w:rsid w:val="00577B19"/>
    <w:rsid w:val="005801E9"/>
    <w:rsid w:val="005804F5"/>
    <w:rsid w:val="00580FA5"/>
    <w:rsid w:val="00581812"/>
    <w:rsid w:val="00581959"/>
    <w:rsid w:val="00581E13"/>
    <w:rsid w:val="00581EF8"/>
    <w:rsid w:val="0058206C"/>
    <w:rsid w:val="005823D7"/>
    <w:rsid w:val="00582403"/>
    <w:rsid w:val="0058255F"/>
    <w:rsid w:val="0058256C"/>
    <w:rsid w:val="005826E0"/>
    <w:rsid w:val="00582759"/>
    <w:rsid w:val="00582A69"/>
    <w:rsid w:val="005836BB"/>
    <w:rsid w:val="0058370F"/>
    <w:rsid w:val="00583761"/>
    <w:rsid w:val="00583FD5"/>
    <w:rsid w:val="005845A0"/>
    <w:rsid w:val="005845F5"/>
    <w:rsid w:val="00584B4F"/>
    <w:rsid w:val="00584C8C"/>
    <w:rsid w:val="00584EC3"/>
    <w:rsid w:val="00585282"/>
    <w:rsid w:val="005853F4"/>
    <w:rsid w:val="00585644"/>
    <w:rsid w:val="00585AC1"/>
    <w:rsid w:val="00585AD6"/>
    <w:rsid w:val="00585EAB"/>
    <w:rsid w:val="005865FA"/>
    <w:rsid w:val="005868B5"/>
    <w:rsid w:val="00586E67"/>
    <w:rsid w:val="005871FB"/>
    <w:rsid w:val="005873AE"/>
    <w:rsid w:val="005874C5"/>
    <w:rsid w:val="005876A5"/>
    <w:rsid w:val="00587892"/>
    <w:rsid w:val="00587C5F"/>
    <w:rsid w:val="00587CDE"/>
    <w:rsid w:val="0059018D"/>
    <w:rsid w:val="0059089E"/>
    <w:rsid w:val="00590A95"/>
    <w:rsid w:val="00590AAE"/>
    <w:rsid w:val="00590BC9"/>
    <w:rsid w:val="00590D6A"/>
    <w:rsid w:val="00590E4A"/>
    <w:rsid w:val="0059106D"/>
    <w:rsid w:val="00591133"/>
    <w:rsid w:val="005917A4"/>
    <w:rsid w:val="00591974"/>
    <w:rsid w:val="00591B15"/>
    <w:rsid w:val="00591CFF"/>
    <w:rsid w:val="005926F5"/>
    <w:rsid w:val="00592972"/>
    <w:rsid w:val="00592973"/>
    <w:rsid w:val="00592D28"/>
    <w:rsid w:val="00592E1B"/>
    <w:rsid w:val="00592F3B"/>
    <w:rsid w:val="00593070"/>
    <w:rsid w:val="00593914"/>
    <w:rsid w:val="00593B92"/>
    <w:rsid w:val="00594195"/>
    <w:rsid w:val="005942EB"/>
    <w:rsid w:val="00594924"/>
    <w:rsid w:val="005950B7"/>
    <w:rsid w:val="005955C6"/>
    <w:rsid w:val="00595701"/>
    <w:rsid w:val="0059583E"/>
    <w:rsid w:val="005959CF"/>
    <w:rsid w:val="005962E8"/>
    <w:rsid w:val="00596585"/>
    <w:rsid w:val="00596630"/>
    <w:rsid w:val="00596726"/>
    <w:rsid w:val="005967BC"/>
    <w:rsid w:val="00596816"/>
    <w:rsid w:val="00596876"/>
    <w:rsid w:val="005969D0"/>
    <w:rsid w:val="00596B51"/>
    <w:rsid w:val="00596EEC"/>
    <w:rsid w:val="005973BD"/>
    <w:rsid w:val="00597E28"/>
    <w:rsid w:val="005A0464"/>
    <w:rsid w:val="005A081C"/>
    <w:rsid w:val="005A0C81"/>
    <w:rsid w:val="005A0CDE"/>
    <w:rsid w:val="005A0D37"/>
    <w:rsid w:val="005A0DE0"/>
    <w:rsid w:val="005A0F25"/>
    <w:rsid w:val="005A10E5"/>
    <w:rsid w:val="005A13A4"/>
    <w:rsid w:val="005A1832"/>
    <w:rsid w:val="005A19EA"/>
    <w:rsid w:val="005A1C2C"/>
    <w:rsid w:val="005A1E2F"/>
    <w:rsid w:val="005A1E5D"/>
    <w:rsid w:val="005A25A3"/>
    <w:rsid w:val="005A25A6"/>
    <w:rsid w:val="005A28A7"/>
    <w:rsid w:val="005A2A77"/>
    <w:rsid w:val="005A2F2A"/>
    <w:rsid w:val="005A3734"/>
    <w:rsid w:val="005A3786"/>
    <w:rsid w:val="005A3CF9"/>
    <w:rsid w:val="005A3D31"/>
    <w:rsid w:val="005A3EB5"/>
    <w:rsid w:val="005A41FC"/>
    <w:rsid w:val="005A44F9"/>
    <w:rsid w:val="005A5457"/>
    <w:rsid w:val="005A580A"/>
    <w:rsid w:val="005A5CB9"/>
    <w:rsid w:val="005A5D0C"/>
    <w:rsid w:val="005A6424"/>
    <w:rsid w:val="005A6AC7"/>
    <w:rsid w:val="005A6C46"/>
    <w:rsid w:val="005A7EEB"/>
    <w:rsid w:val="005A7FA8"/>
    <w:rsid w:val="005B0047"/>
    <w:rsid w:val="005B01B6"/>
    <w:rsid w:val="005B073A"/>
    <w:rsid w:val="005B1094"/>
    <w:rsid w:val="005B11EF"/>
    <w:rsid w:val="005B12B9"/>
    <w:rsid w:val="005B13C6"/>
    <w:rsid w:val="005B1754"/>
    <w:rsid w:val="005B1B88"/>
    <w:rsid w:val="005B1F91"/>
    <w:rsid w:val="005B1F9D"/>
    <w:rsid w:val="005B2361"/>
    <w:rsid w:val="005B2B22"/>
    <w:rsid w:val="005B2D8B"/>
    <w:rsid w:val="005B3378"/>
    <w:rsid w:val="005B359F"/>
    <w:rsid w:val="005B3791"/>
    <w:rsid w:val="005B3A26"/>
    <w:rsid w:val="005B3C65"/>
    <w:rsid w:val="005B4A2F"/>
    <w:rsid w:val="005B4B4B"/>
    <w:rsid w:val="005B4CB0"/>
    <w:rsid w:val="005B4E73"/>
    <w:rsid w:val="005B5225"/>
    <w:rsid w:val="005B525C"/>
    <w:rsid w:val="005B5D97"/>
    <w:rsid w:val="005B5E95"/>
    <w:rsid w:val="005B5F7A"/>
    <w:rsid w:val="005B6393"/>
    <w:rsid w:val="005B6987"/>
    <w:rsid w:val="005B6D17"/>
    <w:rsid w:val="005B7123"/>
    <w:rsid w:val="005B75EE"/>
    <w:rsid w:val="005B7885"/>
    <w:rsid w:val="005B7C46"/>
    <w:rsid w:val="005C0553"/>
    <w:rsid w:val="005C05A9"/>
    <w:rsid w:val="005C0825"/>
    <w:rsid w:val="005C091D"/>
    <w:rsid w:val="005C0985"/>
    <w:rsid w:val="005C1098"/>
    <w:rsid w:val="005C10C4"/>
    <w:rsid w:val="005C12D1"/>
    <w:rsid w:val="005C17E2"/>
    <w:rsid w:val="005C1ACB"/>
    <w:rsid w:val="005C1D39"/>
    <w:rsid w:val="005C1F83"/>
    <w:rsid w:val="005C2209"/>
    <w:rsid w:val="005C2376"/>
    <w:rsid w:val="005C33FC"/>
    <w:rsid w:val="005C33FF"/>
    <w:rsid w:val="005C376F"/>
    <w:rsid w:val="005C3852"/>
    <w:rsid w:val="005C39C3"/>
    <w:rsid w:val="005C3B62"/>
    <w:rsid w:val="005C3C4C"/>
    <w:rsid w:val="005C3D30"/>
    <w:rsid w:val="005C454B"/>
    <w:rsid w:val="005C4B58"/>
    <w:rsid w:val="005C4E1C"/>
    <w:rsid w:val="005C586E"/>
    <w:rsid w:val="005C604D"/>
    <w:rsid w:val="005C6055"/>
    <w:rsid w:val="005C611C"/>
    <w:rsid w:val="005C6552"/>
    <w:rsid w:val="005C69E5"/>
    <w:rsid w:val="005C6CA8"/>
    <w:rsid w:val="005C7237"/>
    <w:rsid w:val="005C75B3"/>
    <w:rsid w:val="005C7FF7"/>
    <w:rsid w:val="005D07E0"/>
    <w:rsid w:val="005D08AC"/>
    <w:rsid w:val="005D09EA"/>
    <w:rsid w:val="005D0C8F"/>
    <w:rsid w:val="005D0DB2"/>
    <w:rsid w:val="005D0E63"/>
    <w:rsid w:val="005D0F25"/>
    <w:rsid w:val="005D1106"/>
    <w:rsid w:val="005D152A"/>
    <w:rsid w:val="005D163B"/>
    <w:rsid w:val="005D1773"/>
    <w:rsid w:val="005D17A0"/>
    <w:rsid w:val="005D1933"/>
    <w:rsid w:val="005D196F"/>
    <w:rsid w:val="005D1E4D"/>
    <w:rsid w:val="005D22E9"/>
    <w:rsid w:val="005D23B5"/>
    <w:rsid w:val="005D27F9"/>
    <w:rsid w:val="005D2C9A"/>
    <w:rsid w:val="005D2D43"/>
    <w:rsid w:val="005D3152"/>
    <w:rsid w:val="005D3979"/>
    <w:rsid w:val="005D3CB4"/>
    <w:rsid w:val="005D3ED7"/>
    <w:rsid w:val="005D41EB"/>
    <w:rsid w:val="005D453E"/>
    <w:rsid w:val="005D459E"/>
    <w:rsid w:val="005D47C4"/>
    <w:rsid w:val="005D49BE"/>
    <w:rsid w:val="005D4B46"/>
    <w:rsid w:val="005D4DD2"/>
    <w:rsid w:val="005D5476"/>
    <w:rsid w:val="005D571D"/>
    <w:rsid w:val="005D587F"/>
    <w:rsid w:val="005D5F30"/>
    <w:rsid w:val="005D5FD3"/>
    <w:rsid w:val="005D61AF"/>
    <w:rsid w:val="005D667C"/>
    <w:rsid w:val="005D6A3C"/>
    <w:rsid w:val="005D6D30"/>
    <w:rsid w:val="005D6E4E"/>
    <w:rsid w:val="005D7079"/>
    <w:rsid w:val="005D7214"/>
    <w:rsid w:val="005D72F8"/>
    <w:rsid w:val="005D7784"/>
    <w:rsid w:val="005D7893"/>
    <w:rsid w:val="005D7F13"/>
    <w:rsid w:val="005E0266"/>
    <w:rsid w:val="005E0472"/>
    <w:rsid w:val="005E0678"/>
    <w:rsid w:val="005E08CE"/>
    <w:rsid w:val="005E09E2"/>
    <w:rsid w:val="005E0B18"/>
    <w:rsid w:val="005E0DC3"/>
    <w:rsid w:val="005E110F"/>
    <w:rsid w:val="005E14B5"/>
    <w:rsid w:val="005E1660"/>
    <w:rsid w:val="005E1934"/>
    <w:rsid w:val="005E1992"/>
    <w:rsid w:val="005E1C9A"/>
    <w:rsid w:val="005E2C33"/>
    <w:rsid w:val="005E2E64"/>
    <w:rsid w:val="005E2E9B"/>
    <w:rsid w:val="005E2F91"/>
    <w:rsid w:val="005E31DB"/>
    <w:rsid w:val="005E320B"/>
    <w:rsid w:val="005E3335"/>
    <w:rsid w:val="005E3868"/>
    <w:rsid w:val="005E3C4D"/>
    <w:rsid w:val="005E41D3"/>
    <w:rsid w:val="005E4930"/>
    <w:rsid w:val="005E4F7E"/>
    <w:rsid w:val="005E534E"/>
    <w:rsid w:val="005E5912"/>
    <w:rsid w:val="005E5FD9"/>
    <w:rsid w:val="005E5FEF"/>
    <w:rsid w:val="005E6087"/>
    <w:rsid w:val="005E67DD"/>
    <w:rsid w:val="005E6A37"/>
    <w:rsid w:val="005E6C2B"/>
    <w:rsid w:val="005E720A"/>
    <w:rsid w:val="005E7A95"/>
    <w:rsid w:val="005E7CFA"/>
    <w:rsid w:val="005E7DD1"/>
    <w:rsid w:val="005F0051"/>
    <w:rsid w:val="005F0338"/>
    <w:rsid w:val="005F0418"/>
    <w:rsid w:val="005F047B"/>
    <w:rsid w:val="005F0899"/>
    <w:rsid w:val="005F098D"/>
    <w:rsid w:val="005F0AD0"/>
    <w:rsid w:val="005F0DDD"/>
    <w:rsid w:val="005F0F29"/>
    <w:rsid w:val="005F0F44"/>
    <w:rsid w:val="005F0FDE"/>
    <w:rsid w:val="005F1D70"/>
    <w:rsid w:val="005F1FD8"/>
    <w:rsid w:val="005F2A55"/>
    <w:rsid w:val="005F2B2E"/>
    <w:rsid w:val="005F2CAC"/>
    <w:rsid w:val="005F3201"/>
    <w:rsid w:val="005F32AE"/>
    <w:rsid w:val="005F32D3"/>
    <w:rsid w:val="005F368E"/>
    <w:rsid w:val="005F3A32"/>
    <w:rsid w:val="005F3BBB"/>
    <w:rsid w:val="005F3F43"/>
    <w:rsid w:val="005F3F4E"/>
    <w:rsid w:val="005F40EB"/>
    <w:rsid w:val="005F46C5"/>
    <w:rsid w:val="005F476C"/>
    <w:rsid w:val="005F47F1"/>
    <w:rsid w:val="005F4B7E"/>
    <w:rsid w:val="005F4FCC"/>
    <w:rsid w:val="005F4FD0"/>
    <w:rsid w:val="005F54B9"/>
    <w:rsid w:val="005F5F19"/>
    <w:rsid w:val="005F6312"/>
    <w:rsid w:val="005F6859"/>
    <w:rsid w:val="005F6CE5"/>
    <w:rsid w:val="005F7134"/>
    <w:rsid w:val="005F7192"/>
    <w:rsid w:val="005F71DA"/>
    <w:rsid w:val="005F7575"/>
    <w:rsid w:val="005F779E"/>
    <w:rsid w:val="005F789C"/>
    <w:rsid w:val="005F796A"/>
    <w:rsid w:val="005F79CB"/>
    <w:rsid w:val="00600455"/>
    <w:rsid w:val="006004B7"/>
    <w:rsid w:val="006006D3"/>
    <w:rsid w:val="0060083D"/>
    <w:rsid w:val="00600A89"/>
    <w:rsid w:val="00601181"/>
    <w:rsid w:val="00601972"/>
    <w:rsid w:val="00601C4B"/>
    <w:rsid w:val="006023DA"/>
    <w:rsid w:val="0060258B"/>
    <w:rsid w:val="00602776"/>
    <w:rsid w:val="00602874"/>
    <w:rsid w:val="006028D1"/>
    <w:rsid w:val="00602AB7"/>
    <w:rsid w:val="00602BB4"/>
    <w:rsid w:val="00602C90"/>
    <w:rsid w:val="00602F8C"/>
    <w:rsid w:val="006030C7"/>
    <w:rsid w:val="00603821"/>
    <w:rsid w:val="00603935"/>
    <w:rsid w:val="00603A64"/>
    <w:rsid w:val="00603AE4"/>
    <w:rsid w:val="00603E46"/>
    <w:rsid w:val="00604169"/>
    <w:rsid w:val="00604199"/>
    <w:rsid w:val="0060446B"/>
    <w:rsid w:val="00604524"/>
    <w:rsid w:val="0060455C"/>
    <w:rsid w:val="00604571"/>
    <w:rsid w:val="006045EC"/>
    <w:rsid w:val="00604B64"/>
    <w:rsid w:val="00604DC3"/>
    <w:rsid w:val="006052BD"/>
    <w:rsid w:val="00605991"/>
    <w:rsid w:val="00605AED"/>
    <w:rsid w:val="00605D26"/>
    <w:rsid w:val="00605D2E"/>
    <w:rsid w:val="00605DFF"/>
    <w:rsid w:val="00606184"/>
    <w:rsid w:val="0060618C"/>
    <w:rsid w:val="006062F4"/>
    <w:rsid w:val="0060645C"/>
    <w:rsid w:val="0060696E"/>
    <w:rsid w:val="00606A30"/>
    <w:rsid w:val="006072D2"/>
    <w:rsid w:val="00607440"/>
    <w:rsid w:val="0060744E"/>
    <w:rsid w:val="00607482"/>
    <w:rsid w:val="00607BB7"/>
    <w:rsid w:val="00607F41"/>
    <w:rsid w:val="006101E2"/>
    <w:rsid w:val="0061066A"/>
    <w:rsid w:val="00610B8E"/>
    <w:rsid w:val="006116A6"/>
    <w:rsid w:val="00611B7C"/>
    <w:rsid w:val="00611D51"/>
    <w:rsid w:val="00611EDF"/>
    <w:rsid w:val="006123F1"/>
    <w:rsid w:val="006125BA"/>
    <w:rsid w:val="006126D0"/>
    <w:rsid w:val="00612950"/>
    <w:rsid w:val="00612A00"/>
    <w:rsid w:val="00612BDF"/>
    <w:rsid w:val="00612E79"/>
    <w:rsid w:val="006133B3"/>
    <w:rsid w:val="0061343C"/>
    <w:rsid w:val="006136D5"/>
    <w:rsid w:val="00613930"/>
    <w:rsid w:val="00613D14"/>
    <w:rsid w:val="00613E71"/>
    <w:rsid w:val="00613EE3"/>
    <w:rsid w:val="006141BC"/>
    <w:rsid w:val="00614825"/>
    <w:rsid w:val="00614C8B"/>
    <w:rsid w:val="006152D7"/>
    <w:rsid w:val="00615EA0"/>
    <w:rsid w:val="00616B06"/>
    <w:rsid w:val="00616C64"/>
    <w:rsid w:val="0061711C"/>
    <w:rsid w:val="0061725F"/>
    <w:rsid w:val="006202D7"/>
    <w:rsid w:val="0062082B"/>
    <w:rsid w:val="006208E6"/>
    <w:rsid w:val="00620E79"/>
    <w:rsid w:val="00621317"/>
    <w:rsid w:val="00621882"/>
    <w:rsid w:val="006219A7"/>
    <w:rsid w:val="00621B07"/>
    <w:rsid w:val="0062243B"/>
    <w:rsid w:val="0062275A"/>
    <w:rsid w:val="0062276C"/>
    <w:rsid w:val="00622EB8"/>
    <w:rsid w:val="00623149"/>
    <w:rsid w:val="0062327C"/>
    <w:rsid w:val="00623ED7"/>
    <w:rsid w:val="006240EC"/>
    <w:rsid w:val="00624224"/>
    <w:rsid w:val="00624586"/>
    <w:rsid w:val="00624A69"/>
    <w:rsid w:val="00624C08"/>
    <w:rsid w:val="00624EA6"/>
    <w:rsid w:val="006251FE"/>
    <w:rsid w:val="00625FEC"/>
    <w:rsid w:val="006261A4"/>
    <w:rsid w:val="0062644A"/>
    <w:rsid w:val="006264AB"/>
    <w:rsid w:val="00626504"/>
    <w:rsid w:val="006265CF"/>
    <w:rsid w:val="006266BF"/>
    <w:rsid w:val="0062697A"/>
    <w:rsid w:val="006269AA"/>
    <w:rsid w:val="00626BAC"/>
    <w:rsid w:val="00626D37"/>
    <w:rsid w:val="0062724E"/>
    <w:rsid w:val="00627469"/>
    <w:rsid w:val="0062761C"/>
    <w:rsid w:val="00627923"/>
    <w:rsid w:val="0062798B"/>
    <w:rsid w:val="0062A4F4"/>
    <w:rsid w:val="0063032F"/>
    <w:rsid w:val="00630C18"/>
    <w:rsid w:val="00630E23"/>
    <w:rsid w:val="00630FB4"/>
    <w:rsid w:val="00631182"/>
    <w:rsid w:val="006314A9"/>
    <w:rsid w:val="006315BF"/>
    <w:rsid w:val="006316A1"/>
    <w:rsid w:val="00631E25"/>
    <w:rsid w:val="00632174"/>
    <w:rsid w:val="006322A9"/>
    <w:rsid w:val="006329BD"/>
    <w:rsid w:val="00633DC4"/>
    <w:rsid w:val="00634083"/>
    <w:rsid w:val="00634148"/>
    <w:rsid w:val="006344BA"/>
    <w:rsid w:val="0063478F"/>
    <w:rsid w:val="00634D69"/>
    <w:rsid w:val="006351DD"/>
    <w:rsid w:val="006354DD"/>
    <w:rsid w:val="00635945"/>
    <w:rsid w:val="00635A31"/>
    <w:rsid w:val="00635BB3"/>
    <w:rsid w:val="00635C06"/>
    <w:rsid w:val="006360E7"/>
    <w:rsid w:val="00636993"/>
    <w:rsid w:val="00636AC4"/>
    <w:rsid w:val="00636F34"/>
    <w:rsid w:val="00636FDC"/>
    <w:rsid w:val="0063725D"/>
    <w:rsid w:val="00637288"/>
    <w:rsid w:val="00637334"/>
    <w:rsid w:val="006376BD"/>
    <w:rsid w:val="00637C76"/>
    <w:rsid w:val="00640435"/>
    <w:rsid w:val="006406FF"/>
    <w:rsid w:val="00640D71"/>
    <w:rsid w:val="00641107"/>
    <w:rsid w:val="00641141"/>
    <w:rsid w:val="00641779"/>
    <w:rsid w:val="006418D1"/>
    <w:rsid w:val="00641A57"/>
    <w:rsid w:val="00641C9E"/>
    <w:rsid w:val="00641D99"/>
    <w:rsid w:val="00641E3B"/>
    <w:rsid w:val="00641F72"/>
    <w:rsid w:val="00641FD4"/>
    <w:rsid w:val="00642545"/>
    <w:rsid w:val="00642F47"/>
    <w:rsid w:val="0064319A"/>
    <w:rsid w:val="00643471"/>
    <w:rsid w:val="006434BD"/>
    <w:rsid w:val="0064421E"/>
    <w:rsid w:val="00644277"/>
    <w:rsid w:val="006442D5"/>
    <w:rsid w:val="0064477B"/>
    <w:rsid w:val="006448F9"/>
    <w:rsid w:val="00644B16"/>
    <w:rsid w:val="00644D87"/>
    <w:rsid w:val="00644E98"/>
    <w:rsid w:val="00645142"/>
    <w:rsid w:val="0064524B"/>
    <w:rsid w:val="00645531"/>
    <w:rsid w:val="006456C2"/>
    <w:rsid w:val="00645D00"/>
    <w:rsid w:val="00645D45"/>
    <w:rsid w:val="00645E7D"/>
    <w:rsid w:val="00646177"/>
    <w:rsid w:val="00646224"/>
    <w:rsid w:val="0064663C"/>
    <w:rsid w:val="006469D0"/>
    <w:rsid w:val="00646B48"/>
    <w:rsid w:val="00646B88"/>
    <w:rsid w:val="00646C16"/>
    <w:rsid w:val="00646C75"/>
    <w:rsid w:val="00647393"/>
    <w:rsid w:val="0064757A"/>
    <w:rsid w:val="006476D3"/>
    <w:rsid w:val="00647B6B"/>
    <w:rsid w:val="00647D91"/>
    <w:rsid w:val="00647E55"/>
    <w:rsid w:val="00647E8C"/>
    <w:rsid w:val="00647FC8"/>
    <w:rsid w:val="00650059"/>
    <w:rsid w:val="00650244"/>
    <w:rsid w:val="00650263"/>
    <w:rsid w:val="00650317"/>
    <w:rsid w:val="00650806"/>
    <w:rsid w:val="006510AE"/>
    <w:rsid w:val="00651A0B"/>
    <w:rsid w:val="00651A87"/>
    <w:rsid w:val="00651C81"/>
    <w:rsid w:val="00651DFE"/>
    <w:rsid w:val="00651EFF"/>
    <w:rsid w:val="00651F5B"/>
    <w:rsid w:val="006521FA"/>
    <w:rsid w:val="006522A3"/>
    <w:rsid w:val="006524EC"/>
    <w:rsid w:val="0065258F"/>
    <w:rsid w:val="00652633"/>
    <w:rsid w:val="006526CE"/>
    <w:rsid w:val="00652F5C"/>
    <w:rsid w:val="00652FE8"/>
    <w:rsid w:val="0065388C"/>
    <w:rsid w:val="00653A63"/>
    <w:rsid w:val="00653F28"/>
    <w:rsid w:val="006547FF"/>
    <w:rsid w:val="00654842"/>
    <w:rsid w:val="0065484B"/>
    <w:rsid w:val="00654BD7"/>
    <w:rsid w:val="00655062"/>
    <w:rsid w:val="00655167"/>
    <w:rsid w:val="00655259"/>
    <w:rsid w:val="0065547A"/>
    <w:rsid w:val="006557A5"/>
    <w:rsid w:val="006558E4"/>
    <w:rsid w:val="00655E22"/>
    <w:rsid w:val="00655F8A"/>
    <w:rsid w:val="006560D2"/>
    <w:rsid w:val="0065665C"/>
    <w:rsid w:val="00656811"/>
    <w:rsid w:val="00656849"/>
    <w:rsid w:val="00656893"/>
    <w:rsid w:val="00656FB7"/>
    <w:rsid w:val="006571EB"/>
    <w:rsid w:val="0065736E"/>
    <w:rsid w:val="006573B4"/>
    <w:rsid w:val="006576AB"/>
    <w:rsid w:val="00657AD4"/>
    <w:rsid w:val="0066010A"/>
    <w:rsid w:val="0066032D"/>
    <w:rsid w:val="00660A7B"/>
    <w:rsid w:val="00660BC7"/>
    <w:rsid w:val="00660C4A"/>
    <w:rsid w:val="0066113F"/>
    <w:rsid w:val="00661809"/>
    <w:rsid w:val="006618C1"/>
    <w:rsid w:val="00661DB2"/>
    <w:rsid w:val="00661FD8"/>
    <w:rsid w:val="006621C8"/>
    <w:rsid w:val="0066242A"/>
    <w:rsid w:val="0066260B"/>
    <w:rsid w:val="006627CD"/>
    <w:rsid w:val="00662988"/>
    <w:rsid w:val="00662DED"/>
    <w:rsid w:val="0066324F"/>
    <w:rsid w:val="006632C8"/>
    <w:rsid w:val="006638B0"/>
    <w:rsid w:val="00663A61"/>
    <w:rsid w:val="00663C86"/>
    <w:rsid w:val="00663D8D"/>
    <w:rsid w:val="00663E79"/>
    <w:rsid w:val="00663ED2"/>
    <w:rsid w:val="00663F9D"/>
    <w:rsid w:val="006640F2"/>
    <w:rsid w:val="00664474"/>
    <w:rsid w:val="00664720"/>
    <w:rsid w:val="00664C25"/>
    <w:rsid w:val="00664D08"/>
    <w:rsid w:val="0066517A"/>
    <w:rsid w:val="0066554C"/>
    <w:rsid w:val="00665BB7"/>
    <w:rsid w:val="00665C65"/>
    <w:rsid w:val="00665DB8"/>
    <w:rsid w:val="00666304"/>
    <w:rsid w:val="00666354"/>
    <w:rsid w:val="006672F5"/>
    <w:rsid w:val="0066730F"/>
    <w:rsid w:val="0066762E"/>
    <w:rsid w:val="00667A98"/>
    <w:rsid w:val="00670105"/>
    <w:rsid w:val="00670124"/>
    <w:rsid w:val="0067023B"/>
    <w:rsid w:val="00670A41"/>
    <w:rsid w:val="006712D4"/>
    <w:rsid w:val="006713DA"/>
    <w:rsid w:val="006716CA"/>
    <w:rsid w:val="006717BB"/>
    <w:rsid w:val="006719C2"/>
    <w:rsid w:val="00671C19"/>
    <w:rsid w:val="00672418"/>
    <w:rsid w:val="0067250D"/>
    <w:rsid w:val="006726B5"/>
    <w:rsid w:val="00672719"/>
    <w:rsid w:val="00672A74"/>
    <w:rsid w:val="00672F3B"/>
    <w:rsid w:val="00673363"/>
    <w:rsid w:val="0067347B"/>
    <w:rsid w:val="00673531"/>
    <w:rsid w:val="00673847"/>
    <w:rsid w:val="00673870"/>
    <w:rsid w:val="00673EC7"/>
    <w:rsid w:val="00673F82"/>
    <w:rsid w:val="00674539"/>
    <w:rsid w:val="006745A1"/>
    <w:rsid w:val="00674A5C"/>
    <w:rsid w:val="00674E07"/>
    <w:rsid w:val="00674E3A"/>
    <w:rsid w:val="00674F4A"/>
    <w:rsid w:val="0067522D"/>
    <w:rsid w:val="006752DB"/>
    <w:rsid w:val="006753EC"/>
    <w:rsid w:val="0067546C"/>
    <w:rsid w:val="00675E3F"/>
    <w:rsid w:val="0067654C"/>
    <w:rsid w:val="00676C7C"/>
    <w:rsid w:val="00676CC4"/>
    <w:rsid w:val="00676D94"/>
    <w:rsid w:val="00676E0C"/>
    <w:rsid w:val="00677813"/>
    <w:rsid w:val="00677826"/>
    <w:rsid w:val="00677BB5"/>
    <w:rsid w:val="00677D71"/>
    <w:rsid w:val="00680309"/>
    <w:rsid w:val="00680478"/>
    <w:rsid w:val="0068047F"/>
    <w:rsid w:val="00680679"/>
    <w:rsid w:val="00680C8E"/>
    <w:rsid w:val="00681668"/>
    <w:rsid w:val="006821CF"/>
    <w:rsid w:val="0068248E"/>
    <w:rsid w:val="006829E4"/>
    <w:rsid w:val="006830FC"/>
    <w:rsid w:val="006832C4"/>
    <w:rsid w:val="006835C0"/>
    <w:rsid w:val="0068410F"/>
    <w:rsid w:val="00684120"/>
    <w:rsid w:val="0068424B"/>
    <w:rsid w:val="006843E4"/>
    <w:rsid w:val="006844E5"/>
    <w:rsid w:val="00684C03"/>
    <w:rsid w:val="006858A3"/>
    <w:rsid w:val="00685AEA"/>
    <w:rsid w:val="006864CA"/>
    <w:rsid w:val="006867C1"/>
    <w:rsid w:val="00686885"/>
    <w:rsid w:val="00686F83"/>
    <w:rsid w:val="00687166"/>
    <w:rsid w:val="006877C5"/>
    <w:rsid w:val="00687A5A"/>
    <w:rsid w:val="00687E02"/>
    <w:rsid w:val="00687E9E"/>
    <w:rsid w:val="00690243"/>
    <w:rsid w:val="00690353"/>
    <w:rsid w:val="006904EC"/>
    <w:rsid w:val="006905BD"/>
    <w:rsid w:val="00690685"/>
    <w:rsid w:val="00690825"/>
    <w:rsid w:val="006917D6"/>
    <w:rsid w:val="00691E26"/>
    <w:rsid w:val="00691E68"/>
    <w:rsid w:val="00692176"/>
    <w:rsid w:val="00692650"/>
    <w:rsid w:val="00692876"/>
    <w:rsid w:val="00692F9A"/>
    <w:rsid w:val="00693195"/>
    <w:rsid w:val="006933FF"/>
    <w:rsid w:val="0069379D"/>
    <w:rsid w:val="00693B8D"/>
    <w:rsid w:val="00693F6F"/>
    <w:rsid w:val="0069433E"/>
    <w:rsid w:val="0069451A"/>
    <w:rsid w:val="006947E4"/>
    <w:rsid w:val="006948EB"/>
    <w:rsid w:val="00694FF8"/>
    <w:rsid w:val="00695153"/>
    <w:rsid w:val="00695812"/>
    <w:rsid w:val="0069589A"/>
    <w:rsid w:val="00695BDD"/>
    <w:rsid w:val="00695DA5"/>
    <w:rsid w:val="00695E71"/>
    <w:rsid w:val="00695ED0"/>
    <w:rsid w:val="00696ACE"/>
    <w:rsid w:val="00696B44"/>
    <w:rsid w:val="00696C66"/>
    <w:rsid w:val="00697362"/>
    <w:rsid w:val="00697766"/>
    <w:rsid w:val="00697798"/>
    <w:rsid w:val="006A0044"/>
    <w:rsid w:val="006A00F7"/>
    <w:rsid w:val="006A01CC"/>
    <w:rsid w:val="006A01F7"/>
    <w:rsid w:val="006A04F5"/>
    <w:rsid w:val="006A0576"/>
    <w:rsid w:val="006A0607"/>
    <w:rsid w:val="006A11B4"/>
    <w:rsid w:val="006A13B5"/>
    <w:rsid w:val="006A15DA"/>
    <w:rsid w:val="006A162E"/>
    <w:rsid w:val="006A173A"/>
    <w:rsid w:val="006A1A20"/>
    <w:rsid w:val="006A2212"/>
    <w:rsid w:val="006A26FC"/>
    <w:rsid w:val="006A27A2"/>
    <w:rsid w:val="006A2AE4"/>
    <w:rsid w:val="006A2B5A"/>
    <w:rsid w:val="006A2C10"/>
    <w:rsid w:val="006A312B"/>
    <w:rsid w:val="006A327E"/>
    <w:rsid w:val="006A4002"/>
    <w:rsid w:val="006A446E"/>
    <w:rsid w:val="006A4857"/>
    <w:rsid w:val="006A4BE9"/>
    <w:rsid w:val="006A4C3D"/>
    <w:rsid w:val="006A50F4"/>
    <w:rsid w:val="006A53E3"/>
    <w:rsid w:val="006A5768"/>
    <w:rsid w:val="006A5A2B"/>
    <w:rsid w:val="006A5E12"/>
    <w:rsid w:val="006A654C"/>
    <w:rsid w:val="006A6912"/>
    <w:rsid w:val="006A6EFA"/>
    <w:rsid w:val="006A71B0"/>
    <w:rsid w:val="006A76A8"/>
    <w:rsid w:val="006A775D"/>
    <w:rsid w:val="006A7A14"/>
    <w:rsid w:val="006A7AED"/>
    <w:rsid w:val="006A7F01"/>
    <w:rsid w:val="006B0FEC"/>
    <w:rsid w:val="006B1258"/>
    <w:rsid w:val="006B143F"/>
    <w:rsid w:val="006B1BB0"/>
    <w:rsid w:val="006B1C35"/>
    <w:rsid w:val="006B1CC5"/>
    <w:rsid w:val="006B207A"/>
    <w:rsid w:val="006B20E4"/>
    <w:rsid w:val="006B256B"/>
    <w:rsid w:val="006B26AF"/>
    <w:rsid w:val="006B27A7"/>
    <w:rsid w:val="006B2AD1"/>
    <w:rsid w:val="006B2DB8"/>
    <w:rsid w:val="006B2E92"/>
    <w:rsid w:val="006B319C"/>
    <w:rsid w:val="006B345C"/>
    <w:rsid w:val="006B36B7"/>
    <w:rsid w:val="006B39E2"/>
    <w:rsid w:val="006B4132"/>
    <w:rsid w:val="006B4653"/>
    <w:rsid w:val="006B4921"/>
    <w:rsid w:val="006B4962"/>
    <w:rsid w:val="006B4F00"/>
    <w:rsid w:val="006B5567"/>
    <w:rsid w:val="006B5773"/>
    <w:rsid w:val="006B67F5"/>
    <w:rsid w:val="006B6DE7"/>
    <w:rsid w:val="006B6DF4"/>
    <w:rsid w:val="006B7192"/>
    <w:rsid w:val="006C0172"/>
    <w:rsid w:val="006C0738"/>
    <w:rsid w:val="006C08BF"/>
    <w:rsid w:val="006C099A"/>
    <w:rsid w:val="006C0D84"/>
    <w:rsid w:val="006C0FEC"/>
    <w:rsid w:val="006C0FEF"/>
    <w:rsid w:val="006C128B"/>
    <w:rsid w:val="006C12BE"/>
    <w:rsid w:val="006C1A69"/>
    <w:rsid w:val="006C1A7E"/>
    <w:rsid w:val="006C1A85"/>
    <w:rsid w:val="006C1D85"/>
    <w:rsid w:val="006C1E55"/>
    <w:rsid w:val="006C2397"/>
    <w:rsid w:val="006C281B"/>
    <w:rsid w:val="006C3612"/>
    <w:rsid w:val="006C3F78"/>
    <w:rsid w:val="006C4F8C"/>
    <w:rsid w:val="006C4F92"/>
    <w:rsid w:val="006C5692"/>
    <w:rsid w:val="006C57ED"/>
    <w:rsid w:val="006C5CEF"/>
    <w:rsid w:val="006C5ED0"/>
    <w:rsid w:val="006C6941"/>
    <w:rsid w:val="006C6996"/>
    <w:rsid w:val="006C6D08"/>
    <w:rsid w:val="006C7710"/>
    <w:rsid w:val="006C791B"/>
    <w:rsid w:val="006C7AC8"/>
    <w:rsid w:val="006D0B08"/>
    <w:rsid w:val="006D0E2D"/>
    <w:rsid w:val="006D0E95"/>
    <w:rsid w:val="006D0EAE"/>
    <w:rsid w:val="006D0EC9"/>
    <w:rsid w:val="006D0F25"/>
    <w:rsid w:val="006D12AB"/>
    <w:rsid w:val="006D14AF"/>
    <w:rsid w:val="006D14CE"/>
    <w:rsid w:val="006D150D"/>
    <w:rsid w:val="006D1956"/>
    <w:rsid w:val="006D1DDE"/>
    <w:rsid w:val="006D1EBC"/>
    <w:rsid w:val="006D24CF"/>
    <w:rsid w:val="006D2A5F"/>
    <w:rsid w:val="006D2B4F"/>
    <w:rsid w:val="006D2F2C"/>
    <w:rsid w:val="006D35F5"/>
    <w:rsid w:val="006D3763"/>
    <w:rsid w:val="006D4025"/>
    <w:rsid w:val="006D40B9"/>
    <w:rsid w:val="006D412D"/>
    <w:rsid w:val="006D4F89"/>
    <w:rsid w:val="006D4FA7"/>
    <w:rsid w:val="006D5280"/>
    <w:rsid w:val="006D5377"/>
    <w:rsid w:val="006D54B5"/>
    <w:rsid w:val="006D5AEB"/>
    <w:rsid w:val="006D5BC4"/>
    <w:rsid w:val="006D5E47"/>
    <w:rsid w:val="006D6129"/>
    <w:rsid w:val="006D6283"/>
    <w:rsid w:val="006D6DB0"/>
    <w:rsid w:val="006D70E6"/>
    <w:rsid w:val="006E00D0"/>
    <w:rsid w:val="006E0622"/>
    <w:rsid w:val="006E0849"/>
    <w:rsid w:val="006E0C1D"/>
    <w:rsid w:val="006E0C88"/>
    <w:rsid w:val="006E0D2D"/>
    <w:rsid w:val="006E0D9F"/>
    <w:rsid w:val="006E0F2E"/>
    <w:rsid w:val="006E1033"/>
    <w:rsid w:val="006E1128"/>
    <w:rsid w:val="006E1953"/>
    <w:rsid w:val="006E1DF6"/>
    <w:rsid w:val="006E348C"/>
    <w:rsid w:val="006E3CAE"/>
    <w:rsid w:val="006E3D0F"/>
    <w:rsid w:val="006E40A8"/>
    <w:rsid w:val="006E4982"/>
    <w:rsid w:val="006E4C5E"/>
    <w:rsid w:val="006E4CE2"/>
    <w:rsid w:val="006E4F28"/>
    <w:rsid w:val="006E4FF4"/>
    <w:rsid w:val="006E5065"/>
    <w:rsid w:val="006E517C"/>
    <w:rsid w:val="006E5225"/>
    <w:rsid w:val="006E54DE"/>
    <w:rsid w:val="006E5767"/>
    <w:rsid w:val="006E596F"/>
    <w:rsid w:val="006E5BE0"/>
    <w:rsid w:val="006E5E66"/>
    <w:rsid w:val="006E5E80"/>
    <w:rsid w:val="006E61DA"/>
    <w:rsid w:val="006E65AA"/>
    <w:rsid w:val="006E6815"/>
    <w:rsid w:val="006E6CBD"/>
    <w:rsid w:val="006E7141"/>
    <w:rsid w:val="006E7519"/>
    <w:rsid w:val="006E7835"/>
    <w:rsid w:val="006F0358"/>
    <w:rsid w:val="006F0B7C"/>
    <w:rsid w:val="006F0F23"/>
    <w:rsid w:val="006F1361"/>
    <w:rsid w:val="006F1624"/>
    <w:rsid w:val="006F1B22"/>
    <w:rsid w:val="006F1F81"/>
    <w:rsid w:val="006F24A3"/>
    <w:rsid w:val="006F2511"/>
    <w:rsid w:val="006F2858"/>
    <w:rsid w:val="006F302F"/>
    <w:rsid w:val="006F31ED"/>
    <w:rsid w:val="006F3E38"/>
    <w:rsid w:val="006F3E8B"/>
    <w:rsid w:val="006F4224"/>
    <w:rsid w:val="006F559D"/>
    <w:rsid w:val="006F5737"/>
    <w:rsid w:val="006F5B3E"/>
    <w:rsid w:val="006F5DCA"/>
    <w:rsid w:val="006F5EAB"/>
    <w:rsid w:val="006F604F"/>
    <w:rsid w:val="006F65C5"/>
    <w:rsid w:val="006F6E2D"/>
    <w:rsid w:val="006F6ED4"/>
    <w:rsid w:val="006F7189"/>
    <w:rsid w:val="006F74C0"/>
    <w:rsid w:val="006F7501"/>
    <w:rsid w:val="006F77A4"/>
    <w:rsid w:val="006F790B"/>
    <w:rsid w:val="006F7927"/>
    <w:rsid w:val="006F7929"/>
    <w:rsid w:val="006F79BC"/>
    <w:rsid w:val="006F7A61"/>
    <w:rsid w:val="006F7BD8"/>
    <w:rsid w:val="006F7EE3"/>
    <w:rsid w:val="006F7F16"/>
    <w:rsid w:val="00700140"/>
    <w:rsid w:val="00700248"/>
    <w:rsid w:val="00700DAE"/>
    <w:rsid w:val="007012B0"/>
    <w:rsid w:val="007018CC"/>
    <w:rsid w:val="00701943"/>
    <w:rsid w:val="00701A04"/>
    <w:rsid w:val="00701AA0"/>
    <w:rsid w:val="00701C2F"/>
    <w:rsid w:val="00701D3C"/>
    <w:rsid w:val="00702515"/>
    <w:rsid w:val="0070252D"/>
    <w:rsid w:val="007026C5"/>
    <w:rsid w:val="007027CF"/>
    <w:rsid w:val="00702BAA"/>
    <w:rsid w:val="00703211"/>
    <w:rsid w:val="00703347"/>
    <w:rsid w:val="00703473"/>
    <w:rsid w:val="00703718"/>
    <w:rsid w:val="00703AD6"/>
    <w:rsid w:val="00703CE5"/>
    <w:rsid w:val="00703EE5"/>
    <w:rsid w:val="00704025"/>
    <w:rsid w:val="007041FA"/>
    <w:rsid w:val="007042E9"/>
    <w:rsid w:val="00704670"/>
    <w:rsid w:val="0070488D"/>
    <w:rsid w:val="00704950"/>
    <w:rsid w:val="00704B48"/>
    <w:rsid w:val="00704DBA"/>
    <w:rsid w:val="00704E47"/>
    <w:rsid w:val="00704FF1"/>
    <w:rsid w:val="007052C7"/>
    <w:rsid w:val="007058F9"/>
    <w:rsid w:val="00705F7F"/>
    <w:rsid w:val="00706042"/>
    <w:rsid w:val="0070607A"/>
    <w:rsid w:val="0070632E"/>
    <w:rsid w:val="00706872"/>
    <w:rsid w:val="007069CD"/>
    <w:rsid w:val="00706DAD"/>
    <w:rsid w:val="00706F5A"/>
    <w:rsid w:val="0070732A"/>
    <w:rsid w:val="00707424"/>
    <w:rsid w:val="007074CB"/>
    <w:rsid w:val="00707978"/>
    <w:rsid w:val="00707D67"/>
    <w:rsid w:val="007107B1"/>
    <w:rsid w:val="007108E4"/>
    <w:rsid w:val="00710B1C"/>
    <w:rsid w:val="00711148"/>
    <w:rsid w:val="00711221"/>
    <w:rsid w:val="007119D4"/>
    <w:rsid w:val="00711A9E"/>
    <w:rsid w:val="00711B97"/>
    <w:rsid w:val="00712145"/>
    <w:rsid w:val="0071241C"/>
    <w:rsid w:val="007125E3"/>
    <w:rsid w:val="0071296D"/>
    <w:rsid w:val="0071301A"/>
    <w:rsid w:val="00713052"/>
    <w:rsid w:val="007131AA"/>
    <w:rsid w:val="007138A1"/>
    <w:rsid w:val="007139C0"/>
    <w:rsid w:val="00713BF4"/>
    <w:rsid w:val="00713F1E"/>
    <w:rsid w:val="0071416A"/>
    <w:rsid w:val="00714485"/>
    <w:rsid w:val="007146E6"/>
    <w:rsid w:val="00714D33"/>
    <w:rsid w:val="007156E0"/>
    <w:rsid w:val="00715B9A"/>
    <w:rsid w:val="00715CA4"/>
    <w:rsid w:val="00715EC3"/>
    <w:rsid w:val="00716155"/>
    <w:rsid w:val="00716630"/>
    <w:rsid w:val="0071732F"/>
    <w:rsid w:val="0071735C"/>
    <w:rsid w:val="00717528"/>
    <w:rsid w:val="00717C37"/>
    <w:rsid w:val="00717F2A"/>
    <w:rsid w:val="00717F93"/>
    <w:rsid w:val="00717FF5"/>
    <w:rsid w:val="00720AFB"/>
    <w:rsid w:val="00720BAC"/>
    <w:rsid w:val="00720CE0"/>
    <w:rsid w:val="00720E38"/>
    <w:rsid w:val="007214EE"/>
    <w:rsid w:val="0072189B"/>
    <w:rsid w:val="00721A69"/>
    <w:rsid w:val="00721F78"/>
    <w:rsid w:val="007221BF"/>
    <w:rsid w:val="00722901"/>
    <w:rsid w:val="007231AB"/>
    <w:rsid w:val="00723452"/>
    <w:rsid w:val="00723488"/>
    <w:rsid w:val="0072369F"/>
    <w:rsid w:val="007237EE"/>
    <w:rsid w:val="00723977"/>
    <w:rsid w:val="00723B8C"/>
    <w:rsid w:val="00723BBD"/>
    <w:rsid w:val="0072480B"/>
    <w:rsid w:val="00724A58"/>
    <w:rsid w:val="00724F54"/>
    <w:rsid w:val="00725838"/>
    <w:rsid w:val="00725CD4"/>
    <w:rsid w:val="00725D09"/>
    <w:rsid w:val="00726528"/>
    <w:rsid w:val="007266A5"/>
    <w:rsid w:val="007266E7"/>
    <w:rsid w:val="00726969"/>
    <w:rsid w:val="007269F0"/>
    <w:rsid w:val="00726B6F"/>
    <w:rsid w:val="00726D6A"/>
    <w:rsid w:val="007271C6"/>
    <w:rsid w:val="00727289"/>
    <w:rsid w:val="0072745B"/>
    <w:rsid w:val="00727592"/>
    <w:rsid w:val="00727697"/>
    <w:rsid w:val="00727795"/>
    <w:rsid w:val="007277A3"/>
    <w:rsid w:val="007278E3"/>
    <w:rsid w:val="00727CD8"/>
    <w:rsid w:val="00727F6B"/>
    <w:rsid w:val="0072995A"/>
    <w:rsid w:val="00730057"/>
    <w:rsid w:val="00730425"/>
    <w:rsid w:val="007305D9"/>
    <w:rsid w:val="00730AFE"/>
    <w:rsid w:val="0073190B"/>
    <w:rsid w:val="007325EA"/>
    <w:rsid w:val="007327C1"/>
    <w:rsid w:val="00732873"/>
    <w:rsid w:val="00732AD1"/>
    <w:rsid w:val="00732D86"/>
    <w:rsid w:val="00733287"/>
    <w:rsid w:val="007332BA"/>
    <w:rsid w:val="00733741"/>
    <w:rsid w:val="00733E39"/>
    <w:rsid w:val="00733EF0"/>
    <w:rsid w:val="00734163"/>
    <w:rsid w:val="007343FE"/>
    <w:rsid w:val="0073442E"/>
    <w:rsid w:val="00734612"/>
    <w:rsid w:val="00734DE3"/>
    <w:rsid w:val="00735461"/>
    <w:rsid w:val="007354BB"/>
    <w:rsid w:val="00735612"/>
    <w:rsid w:val="00735652"/>
    <w:rsid w:val="007359CC"/>
    <w:rsid w:val="00736368"/>
    <w:rsid w:val="007365F9"/>
    <w:rsid w:val="0073662F"/>
    <w:rsid w:val="00736B62"/>
    <w:rsid w:val="007370BD"/>
    <w:rsid w:val="00737C9D"/>
    <w:rsid w:val="00740048"/>
    <w:rsid w:val="0074020B"/>
    <w:rsid w:val="0074059C"/>
    <w:rsid w:val="00740C34"/>
    <w:rsid w:val="00740FF3"/>
    <w:rsid w:val="0074123F"/>
    <w:rsid w:val="007418BF"/>
    <w:rsid w:val="00741E8E"/>
    <w:rsid w:val="007427AD"/>
    <w:rsid w:val="007428E4"/>
    <w:rsid w:val="00742EBF"/>
    <w:rsid w:val="007433F1"/>
    <w:rsid w:val="0074360D"/>
    <w:rsid w:val="00743A3F"/>
    <w:rsid w:val="00743A95"/>
    <w:rsid w:val="00743FB0"/>
    <w:rsid w:val="00744428"/>
    <w:rsid w:val="00744696"/>
    <w:rsid w:val="0074494C"/>
    <w:rsid w:val="0074528D"/>
    <w:rsid w:val="00745907"/>
    <w:rsid w:val="00745C0A"/>
    <w:rsid w:val="00745FF4"/>
    <w:rsid w:val="00746A46"/>
    <w:rsid w:val="0074702C"/>
    <w:rsid w:val="00747032"/>
    <w:rsid w:val="00747248"/>
    <w:rsid w:val="007473FB"/>
    <w:rsid w:val="0074784C"/>
    <w:rsid w:val="0074792B"/>
    <w:rsid w:val="00747DE2"/>
    <w:rsid w:val="0075077A"/>
    <w:rsid w:val="00750C7A"/>
    <w:rsid w:val="00750EF6"/>
    <w:rsid w:val="00751498"/>
    <w:rsid w:val="00751547"/>
    <w:rsid w:val="0075162F"/>
    <w:rsid w:val="00751A1E"/>
    <w:rsid w:val="00751CBD"/>
    <w:rsid w:val="00751DCC"/>
    <w:rsid w:val="00752E1F"/>
    <w:rsid w:val="007536FD"/>
    <w:rsid w:val="007537EC"/>
    <w:rsid w:val="00753B2C"/>
    <w:rsid w:val="00753C2E"/>
    <w:rsid w:val="00753C3E"/>
    <w:rsid w:val="00753CFC"/>
    <w:rsid w:val="007540DA"/>
    <w:rsid w:val="00754108"/>
    <w:rsid w:val="00754694"/>
    <w:rsid w:val="00754D11"/>
    <w:rsid w:val="00754D66"/>
    <w:rsid w:val="00754EEE"/>
    <w:rsid w:val="00754F52"/>
    <w:rsid w:val="00754FF9"/>
    <w:rsid w:val="0075501D"/>
    <w:rsid w:val="0075516E"/>
    <w:rsid w:val="007556A7"/>
    <w:rsid w:val="00755804"/>
    <w:rsid w:val="00755870"/>
    <w:rsid w:val="00755C4D"/>
    <w:rsid w:val="0075604E"/>
    <w:rsid w:val="007560FF"/>
    <w:rsid w:val="00756353"/>
    <w:rsid w:val="007564D7"/>
    <w:rsid w:val="00756643"/>
    <w:rsid w:val="007568C1"/>
    <w:rsid w:val="00757193"/>
    <w:rsid w:val="00757199"/>
    <w:rsid w:val="007571A5"/>
    <w:rsid w:val="0075767D"/>
    <w:rsid w:val="007576A3"/>
    <w:rsid w:val="0075797F"/>
    <w:rsid w:val="00757B37"/>
    <w:rsid w:val="007600C2"/>
    <w:rsid w:val="007601C3"/>
    <w:rsid w:val="00760718"/>
    <w:rsid w:val="0076115B"/>
    <w:rsid w:val="007614E5"/>
    <w:rsid w:val="0076157B"/>
    <w:rsid w:val="00761662"/>
    <w:rsid w:val="00761718"/>
    <w:rsid w:val="00761950"/>
    <w:rsid w:val="00761A8B"/>
    <w:rsid w:val="0076222A"/>
    <w:rsid w:val="00762680"/>
    <w:rsid w:val="00763214"/>
    <w:rsid w:val="00763474"/>
    <w:rsid w:val="007636F0"/>
    <w:rsid w:val="00763B72"/>
    <w:rsid w:val="00763C9B"/>
    <w:rsid w:val="00763CE6"/>
    <w:rsid w:val="00764035"/>
    <w:rsid w:val="007642EC"/>
    <w:rsid w:val="0076468C"/>
    <w:rsid w:val="007647DD"/>
    <w:rsid w:val="00764811"/>
    <w:rsid w:val="007649B4"/>
    <w:rsid w:val="007651A0"/>
    <w:rsid w:val="007651D3"/>
    <w:rsid w:val="007656D3"/>
    <w:rsid w:val="007659C7"/>
    <w:rsid w:val="00765B61"/>
    <w:rsid w:val="00766AE1"/>
    <w:rsid w:val="00766D13"/>
    <w:rsid w:val="00767396"/>
    <w:rsid w:val="00767591"/>
    <w:rsid w:val="007676F6"/>
    <w:rsid w:val="00767717"/>
    <w:rsid w:val="007677B9"/>
    <w:rsid w:val="007679DA"/>
    <w:rsid w:val="00767CE8"/>
    <w:rsid w:val="0077072A"/>
    <w:rsid w:val="0077085D"/>
    <w:rsid w:val="00770FA4"/>
    <w:rsid w:val="0077174D"/>
    <w:rsid w:val="00771AD1"/>
    <w:rsid w:val="00771FAA"/>
    <w:rsid w:val="007720B6"/>
    <w:rsid w:val="007729A9"/>
    <w:rsid w:val="00772A84"/>
    <w:rsid w:val="00772BD0"/>
    <w:rsid w:val="00773009"/>
    <w:rsid w:val="007735F3"/>
    <w:rsid w:val="007736EC"/>
    <w:rsid w:val="00773756"/>
    <w:rsid w:val="007738F8"/>
    <w:rsid w:val="00773C74"/>
    <w:rsid w:val="00773E80"/>
    <w:rsid w:val="007741F3"/>
    <w:rsid w:val="00774458"/>
    <w:rsid w:val="00774467"/>
    <w:rsid w:val="00774F89"/>
    <w:rsid w:val="00775707"/>
    <w:rsid w:val="00775BDF"/>
    <w:rsid w:val="007763A6"/>
    <w:rsid w:val="00776465"/>
    <w:rsid w:val="00776513"/>
    <w:rsid w:val="00776BBD"/>
    <w:rsid w:val="00776EB9"/>
    <w:rsid w:val="0077721C"/>
    <w:rsid w:val="00777843"/>
    <w:rsid w:val="007778E2"/>
    <w:rsid w:val="0077DA2F"/>
    <w:rsid w:val="00780076"/>
    <w:rsid w:val="00780267"/>
    <w:rsid w:val="00780811"/>
    <w:rsid w:val="00780C6D"/>
    <w:rsid w:val="00780E1B"/>
    <w:rsid w:val="00781892"/>
    <w:rsid w:val="00781C25"/>
    <w:rsid w:val="00781E56"/>
    <w:rsid w:val="00782401"/>
    <w:rsid w:val="007825C1"/>
    <w:rsid w:val="0078284E"/>
    <w:rsid w:val="007828F6"/>
    <w:rsid w:val="00782A30"/>
    <w:rsid w:val="00782AA4"/>
    <w:rsid w:val="00782F8A"/>
    <w:rsid w:val="00782FCC"/>
    <w:rsid w:val="0078302A"/>
    <w:rsid w:val="00783125"/>
    <w:rsid w:val="007832E1"/>
    <w:rsid w:val="0078362C"/>
    <w:rsid w:val="00783A5F"/>
    <w:rsid w:val="00783AD2"/>
    <w:rsid w:val="00784A16"/>
    <w:rsid w:val="00784BF4"/>
    <w:rsid w:val="00784D0A"/>
    <w:rsid w:val="00784D93"/>
    <w:rsid w:val="00784F7B"/>
    <w:rsid w:val="00784F81"/>
    <w:rsid w:val="00785442"/>
    <w:rsid w:val="00785574"/>
    <w:rsid w:val="0078557E"/>
    <w:rsid w:val="007856B5"/>
    <w:rsid w:val="00785B61"/>
    <w:rsid w:val="00785D58"/>
    <w:rsid w:val="007860C4"/>
    <w:rsid w:val="00786524"/>
    <w:rsid w:val="007865EE"/>
    <w:rsid w:val="0078671E"/>
    <w:rsid w:val="007869F6"/>
    <w:rsid w:val="00786BB3"/>
    <w:rsid w:val="00786C9C"/>
    <w:rsid w:val="00786E6C"/>
    <w:rsid w:val="007876CC"/>
    <w:rsid w:val="007878E8"/>
    <w:rsid w:val="00787AFB"/>
    <w:rsid w:val="00787BAA"/>
    <w:rsid w:val="00787FAB"/>
    <w:rsid w:val="0079012D"/>
    <w:rsid w:val="007908A6"/>
    <w:rsid w:val="00790935"/>
    <w:rsid w:val="00790CCD"/>
    <w:rsid w:val="007910D0"/>
    <w:rsid w:val="00792884"/>
    <w:rsid w:val="00792A01"/>
    <w:rsid w:val="007931E8"/>
    <w:rsid w:val="00793255"/>
    <w:rsid w:val="0079350A"/>
    <w:rsid w:val="007937A6"/>
    <w:rsid w:val="00793A8E"/>
    <w:rsid w:val="00793E5D"/>
    <w:rsid w:val="00793F2F"/>
    <w:rsid w:val="00793FB4"/>
    <w:rsid w:val="00794455"/>
    <w:rsid w:val="007947C2"/>
    <w:rsid w:val="007948E1"/>
    <w:rsid w:val="00794C20"/>
    <w:rsid w:val="00795093"/>
    <w:rsid w:val="00795263"/>
    <w:rsid w:val="007952CA"/>
    <w:rsid w:val="0079563C"/>
    <w:rsid w:val="007956F5"/>
    <w:rsid w:val="007957E7"/>
    <w:rsid w:val="00795F5C"/>
    <w:rsid w:val="00795FD7"/>
    <w:rsid w:val="00796300"/>
    <w:rsid w:val="0079696F"/>
    <w:rsid w:val="00796A79"/>
    <w:rsid w:val="00796DAC"/>
    <w:rsid w:val="00797060"/>
    <w:rsid w:val="007972EE"/>
    <w:rsid w:val="007972EF"/>
    <w:rsid w:val="0079750A"/>
    <w:rsid w:val="007A07FA"/>
    <w:rsid w:val="007A0A87"/>
    <w:rsid w:val="007A105D"/>
    <w:rsid w:val="007A1146"/>
    <w:rsid w:val="007A1191"/>
    <w:rsid w:val="007A1E00"/>
    <w:rsid w:val="007A1F28"/>
    <w:rsid w:val="007A1FBD"/>
    <w:rsid w:val="007A25A3"/>
    <w:rsid w:val="007A28C5"/>
    <w:rsid w:val="007A28EE"/>
    <w:rsid w:val="007A2E32"/>
    <w:rsid w:val="007A2FF7"/>
    <w:rsid w:val="007A3FEA"/>
    <w:rsid w:val="007A41D1"/>
    <w:rsid w:val="007A422E"/>
    <w:rsid w:val="007A443A"/>
    <w:rsid w:val="007A4BEC"/>
    <w:rsid w:val="007A52B7"/>
    <w:rsid w:val="007A531D"/>
    <w:rsid w:val="007A56C7"/>
    <w:rsid w:val="007A56FC"/>
    <w:rsid w:val="007A5924"/>
    <w:rsid w:val="007A5B56"/>
    <w:rsid w:val="007A5B61"/>
    <w:rsid w:val="007A5CCA"/>
    <w:rsid w:val="007A600F"/>
    <w:rsid w:val="007A6866"/>
    <w:rsid w:val="007A6886"/>
    <w:rsid w:val="007A6ADA"/>
    <w:rsid w:val="007A6E6A"/>
    <w:rsid w:val="007A6E6C"/>
    <w:rsid w:val="007A7167"/>
    <w:rsid w:val="007A7739"/>
    <w:rsid w:val="007A7A57"/>
    <w:rsid w:val="007B0113"/>
    <w:rsid w:val="007B01C0"/>
    <w:rsid w:val="007B04B7"/>
    <w:rsid w:val="007B05D8"/>
    <w:rsid w:val="007B0985"/>
    <w:rsid w:val="007B0F29"/>
    <w:rsid w:val="007B1407"/>
    <w:rsid w:val="007B1982"/>
    <w:rsid w:val="007B1E90"/>
    <w:rsid w:val="007B1EAE"/>
    <w:rsid w:val="007B238F"/>
    <w:rsid w:val="007B28E5"/>
    <w:rsid w:val="007B2944"/>
    <w:rsid w:val="007B2C2D"/>
    <w:rsid w:val="007B2FC7"/>
    <w:rsid w:val="007B3946"/>
    <w:rsid w:val="007B3CF8"/>
    <w:rsid w:val="007B3D46"/>
    <w:rsid w:val="007B4A7A"/>
    <w:rsid w:val="007B4B10"/>
    <w:rsid w:val="007B4D51"/>
    <w:rsid w:val="007B5041"/>
    <w:rsid w:val="007B55AA"/>
    <w:rsid w:val="007B6038"/>
    <w:rsid w:val="007B60CC"/>
    <w:rsid w:val="007B64AC"/>
    <w:rsid w:val="007B6524"/>
    <w:rsid w:val="007B71C2"/>
    <w:rsid w:val="007B73FA"/>
    <w:rsid w:val="007B75E8"/>
    <w:rsid w:val="007B785A"/>
    <w:rsid w:val="007B7B0C"/>
    <w:rsid w:val="007B7B8D"/>
    <w:rsid w:val="007B7BEB"/>
    <w:rsid w:val="007B7D97"/>
    <w:rsid w:val="007B7E0D"/>
    <w:rsid w:val="007C0690"/>
    <w:rsid w:val="007C06B9"/>
    <w:rsid w:val="007C1BEF"/>
    <w:rsid w:val="007C1C9C"/>
    <w:rsid w:val="007C2149"/>
    <w:rsid w:val="007C23D5"/>
    <w:rsid w:val="007C26B0"/>
    <w:rsid w:val="007C274B"/>
    <w:rsid w:val="007C284D"/>
    <w:rsid w:val="007C293A"/>
    <w:rsid w:val="007C295A"/>
    <w:rsid w:val="007C318A"/>
    <w:rsid w:val="007C3A77"/>
    <w:rsid w:val="007C3DBE"/>
    <w:rsid w:val="007C3DD8"/>
    <w:rsid w:val="007C48BD"/>
    <w:rsid w:val="007C4CBF"/>
    <w:rsid w:val="007C4DD3"/>
    <w:rsid w:val="007C5026"/>
    <w:rsid w:val="007C50CE"/>
    <w:rsid w:val="007C51CF"/>
    <w:rsid w:val="007C53CE"/>
    <w:rsid w:val="007C54A9"/>
    <w:rsid w:val="007C55B7"/>
    <w:rsid w:val="007C56A3"/>
    <w:rsid w:val="007C579A"/>
    <w:rsid w:val="007C5862"/>
    <w:rsid w:val="007C5DFB"/>
    <w:rsid w:val="007C5E25"/>
    <w:rsid w:val="007C6016"/>
    <w:rsid w:val="007C64B4"/>
    <w:rsid w:val="007C6774"/>
    <w:rsid w:val="007C6D44"/>
    <w:rsid w:val="007C7187"/>
    <w:rsid w:val="007C7306"/>
    <w:rsid w:val="007C731E"/>
    <w:rsid w:val="007C7686"/>
    <w:rsid w:val="007C76BB"/>
    <w:rsid w:val="007C7AC1"/>
    <w:rsid w:val="007C7B76"/>
    <w:rsid w:val="007C7EA8"/>
    <w:rsid w:val="007D0076"/>
    <w:rsid w:val="007D00AC"/>
    <w:rsid w:val="007D01BF"/>
    <w:rsid w:val="007D01D1"/>
    <w:rsid w:val="007D07BB"/>
    <w:rsid w:val="007D0BDA"/>
    <w:rsid w:val="007D1045"/>
    <w:rsid w:val="007D107C"/>
    <w:rsid w:val="007D18EE"/>
    <w:rsid w:val="007D1F8F"/>
    <w:rsid w:val="007D2508"/>
    <w:rsid w:val="007D2690"/>
    <w:rsid w:val="007D2C49"/>
    <w:rsid w:val="007D2CB9"/>
    <w:rsid w:val="007D3300"/>
    <w:rsid w:val="007D43AE"/>
    <w:rsid w:val="007D48F4"/>
    <w:rsid w:val="007D56A8"/>
    <w:rsid w:val="007D56D4"/>
    <w:rsid w:val="007D5723"/>
    <w:rsid w:val="007D5B0A"/>
    <w:rsid w:val="007D612B"/>
    <w:rsid w:val="007D62CF"/>
    <w:rsid w:val="007D65B7"/>
    <w:rsid w:val="007D6953"/>
    <w:rsid w:val="007D69C4"/>
    <w:rsid w:val="007D6FB3"/>
    <w:rsid w:val="007D7219"/>
    <w:rsid w:val="007E007C"/>
    <w:rsid w:val="007E04CB"/>
    <w:rsid w:val="007E0688"/>
    <w:rsid w:val="007E07B4"/>
    <w:rsid w:val="007E0CC5"/>
    <w:rsid w:val="007E0DB7"/>
    <w:rsid w:val="007E1D04"/>
    <w:rsid w:val="007E208D"/>
    <w:rsid w:val="007E24F4"/>
    <w:rsid w:val="007E28E9"/>
    <w:rsid w:val="007E2B09"/>
    <w:rsid w:val="007E2C36"/>
    <w:rsid w:val="007E320C"/>
    <w:rsid w:val="007E3875"/>
    <w:rsid w:val="007E3BA6"/>
    <w:rsid w:val="007E3D53"/>
    <w:rsid w:val="007E402C"/>
    <w:rsid w:val="007E4B60"/>
    <w:rsid w:val="007E5156"/>
    <w:rsid w:val="007E5836"/>
    <w:rsid w:val="007E5AFF"/>
    <w:rsid w:val="007E5F63"/>
    <w:rsid w:val="007E6389"/>
    <w:rsid w:val="007E67C0"/>
    <w:rsid w:val="007E68C4"/>
    <w:rsid w:val="007E6C5B"/>
    <w:rsid w:val="007E6D83"/>
    <w:rsid w:val="007E6E0A"/>
    <w:rsid w:val="007E724B"/>
    <w:rsid w:val="007E72A9"/>
    <w:rsid w:val="007E75DA"/>
    <w:rsid w:val="007E790A"/>
    <w:rsid w:val="007E7C3A"/>
    <w:rsid w:val="007E7D30"/>
    <w:rsid w:val="007F00BA"/>
    <w:rsid w:val="007F01E5"/>
    <w:rsid w:val="007F0270"/>
    <w:rsid w:val="007F0533"/>
    <w:rsid w:val="007F0924"/>
    <w:rsid w:val="007F0B19"/>
    <w:rsid w:val="007F0F48"/>
    <w:rsid w:val="007F1295"/>
    <w:rsid w:val="007F1954"/>
    <w:rsid w:val="007F1BA9"/>
    <w:rsid w:val="007F1C4D"/>
    <w:rsid w:val="007F200F"/>
    <w:rsid w:val="007F2677"/>
    <w:rsid w:val="007F2966"/>
    <w:rsid w:val="007F3246"/>
    <w:rsid w:val="007F3440"/>
    <w:rsid w:val="007F3750"/>
    <w:rsid w:val="007F3766"/>
    <w:rsid w:val="007F386A"/>
    <w:rsid w:val="007F3BBE"/>
    <w:rsid w:val="007F440F"/>
    <w:rsid w:val="007F532F"/>
    <w:rsid w:val="007F565A"/>
    <w:rsid w:val="007F5B5D"/>
    <w:rsid w:val="007F5BC8"/>
    <w:rsid w:val="007F5DAA"/>
    <w:rsid w:val="007F6388"/>
    <w:rsid w:val="007F63AF"/>
    <w:rsid w:val="007F67B3"/>
    <w:rsid w:val="007F6865"/>
    <w:rsid w:val="007F6ABC"/>
    <w:rsid w:val="007F6B6A"/>
    <w:rsid w:val="007F7286"/>
    <w:rsid w:val="007F72B8"/>
    <w:rsid w:val="007F74BB"/>
    <w:rsid w:val="007F758C"/>
    <w:rsid w:val="007F7965"/>
    <w:rsid w:val="007F7BB7"/>
    <w:rsid w:val="00800118"/>
    <w:rsid w:val="008002E5"/>
    <w:rsid w:val="0080042F"/>
    <w:rsid w:val="008006DB"/>
    <w:rsid w:val="00800844"/>
    <w:rsid w:val="00800A2B"/>
    <w:rsid w:val="00800C02"/>
    <w:rsid w:val="00800F6C"/>
    <w:rsid w:val="00801032"/>
    <w:rsid w:val="008012F7"/>
    <w:rsid w:val="008019F2"/>
    <w:rsid w:val="0080248E"/>
    <w:rsid w:val="00802590"/>
    <w:rsid w:val="008029AC"/>
    <w:rsid w:val="00802A17"/>
    <w:rsid w:val="00802A83"/>
    <w:rsid w:val="00802FE9"/>
    <w:rsid w:val="0080325A"/>
    <w:rsid w:val="00803306"/>
    <w:rsid w:val="00803A98"/>
    <w:rsid w:val="00804015"/>
    <w:rsid w:val="00804733"/>
    <w:rsid w:val="00804E7D"/>
    <w:rsid w:val="00804E88"/>
    <w:rsid w:val="00804F13"/>
    <w:rsid w:val="00805191"/>
    <w:rsid w:val="0080581C"/>
    <w:rsid w:val="008059AA"/>
    <w:rsid w:val="00805FC2"/>
    <w:rsid w:val="00806024"/>
    <w:rsid w:val="00806051"/>
    <w:rsid w:val="008062C3"/>
    <w:rsid w:val="008062FD"/>
    <w:rsid w:val="00806A8F"/>
    <w:rsid w:val="00806CE2"/>
    <w:rsid w:val="00806FFC"/>
    <w:rsid w:val="00807207"/>
    <w:rsid w:val="0080724D"/>
    <w:rsid w:val="0080791A"/>
    <w:rsid w:val="008101EC"/>
    <w:rsid w:val="00810B68"/>
    <w:rsid w:val="00810C98"/>
    <w:rsid w:val="00810E9F"/>
    <w:rsid w:val="00810F2B"/>
    <w:rsid w:val="0081161E"/>
    <w:rsid w:val="0081169B"/>
    <w:rsid w:val="0081194D"/>
    <w:rsid w:val="00812329"/>
    <w:rsid w:val="008123F0"/>
    <w:rsid w:val="00812505"/>
    <w:rsid w:val="008126E4"/>
    <w:rsid w:val="008128C7"/>
    <w:rsid w:val="00812A82"/>
    <w:rsid w:val="00812CCE"/>
    <w:rsid w:val="00812D6C"/>
    <w:rsid w:val="00813124"/>
    <w:rsid w:val="00813723"/>
    <w:rsid w:val="00813BBE"/>
    <w:rsid w:val="00813D48"/>
    <w:rsid w:val="00813D69"/>
    <w:rsid w:val="0081408D"/>
    <w:rsid w:val="008149B6"/>
    <w:rsid w:val="00814DA1"/>
    <w:rsid w:val="00814ECE"/>
    <w:rsid w:val="00814FEA"/>
    <w:rsid w:val="008156EF"/>
    <w:rsid w:val="00815921"/>
    <w:rsid w:val="00815946"/>
    <w:rsid w:val="00815FB9"/>
    <w:rsid w:val="0081624A"/>
    <w:rsid w:val="008164C7"/>
    <w:rsid w:val="00816C81"/>
    <w:rsid w:val="00816D24"/>
    <w:rsid w:val="00817076"/>
    <w:rsid w:val="0081723C"/>
    <w:rsid w:val="00817442"/>
    <w:rsid w:val="0081776A"/>
    <w:rsid w:val="00817D7D"/>
    <w:rsid w:val="00817E5E"/>
    <w:rsid w:val="00820274"/>
    <w:rsid w:val="008204A6"/>
    <w:rsid w:val="00820A27"/>
    <w:rsid w:val="00820E33"/>
    <w:rsid w:val="00820E74"/>
    <w:rsid w:val="0082131E"/>
    <w:rsid w:val="00821BAA"/>
    <w:rsid w:val="00821BC8"/>
    <w:rsid w:val="00822268"/>
    <w:rsid w:val="00822534"/>
    <w:rsid w:val="008229A4"/>
    <w:rsid w:val="00822B91"/>
    <w:rsid w:val="00822C93"/>
    <w:rsid w:val="00823286"/>
    <w:rsid w:val="0082376B"/>
    <w:rsid w:val="008238D0"/>
    <w:rsid w:val="00823A16"/>
    <w:rsid w:val="00823F6D"/>
    <w:rsid w:val="0082412E"/>
    <w:rsid w:val="008241FE"/>
    <w:rsid w:val="0082436C"/>
    <w:rsid w:val="008243AE"/>
    <w:rsid w:val="00824821"/>
    <w:rsid w:val="00824B81"/>
    <w:rsid w:val="00824BF6"/>
    <w:rsid w:val="008250B4"/>
    <w:rsid w:val="00825285"/>
    <w:rsid w:val="00825587"/>
    <w:rsid w:val="00825830"/>
    <w:rsid w:val="00825E6C"/>
    <w:rsid w:val="0082638A"/>
    <w:rsid w:val="0082638C"/>
    <w:rsid w:val="008264C9"/>
    <w:rsid w:val="008267A0"/>
    <w:rsid w:val="00826CB9"/>
    <w:rsid w:val="00827202"/>
    <w:rsid w:val="008272E7"/>
    <w:rsid w:val="0082741B"/>
    <w:rsid w:val="00827624"/>
    <w:rsid w:val="00827672"/>
    <w:rsid w:val="00827B03"/>
    <w:rsid w:val="00827E74"/>
    <w:rsid w:val="0083043D"/>
    <w:rsid w:val="008304D6"/>
    <w:rsid w:val="008305F7"/>
    <w:rsid w:val="00830654"/>
    <w:rsid w:val="008308B9"/>
    <w:rsid w:val="00830B16"/>
    <w:rsid w:val="00830CD1"/>
    <w:rsid w:val="00830D62"/>
    <w:rsid w:val="00832312"/>
    <w:rsid w:val="00832354"/>
    <w:rsid w:val="008324E3"/>
    <w:rsid w:val="00832A8D"/>
    <w:rsid w:val="00832ABC"/>
    <w:rsid w:val="00832EBA"/>
    <w:rsid w:val="00833CE0"/>
    <w:rsid w:val="00833E3C"/>
    <w:rsid w:val="008342A7"/>
    <w:rsid w:val="00834570"/>
    <w:rsid w:val="00834627"/>
    <w:rsid w:val="00834778"/>
    <w:rsid w:val="00834FAF"/>
    <w:rsid w:val="008353DA"/>
    <w:rsid w:val="0083580B"/>
    <w:rsid w:val="00835AFF"/>
    <w:rsid w:val="00835C12"/>
    <w:rsid w:val="00835FFF"/>
    <w:rsid w:val="00836187"/>
    <w:rsid w:val="0083742E"/>
    <w:rsid w:val="00837574"/>
    <w:rsid w:val="00837B3D"/>
    <w:rsid w:val="008401FC"/>
    <w:rsid w:val="0084056B"/>
    <w:rsid w:val="0084064A"/>
    <w:rsid w:val="008408A5"/>
    <w:rsid w:val="00840A5B"/>
    <w:rsid w:val="00840B59"/>
    <w:rsid w:val="00840CF9"/>
    <w:rsid w:val="00840D72"/>
    <w:rsid w:val="0084168A"/>
    <w:rsid w:val="00841D65"/>
    <w:rsid w:val="00842289"/>
    <w:rsid w:val="00842A8D"/>
    <w:rsid w:val="00843268"/>
    <w:rsid w:val="00843762"/>
    <w:rsid w:val="0084376B"/>
    <w:rsid w:val="00843A69"/>
    <w:rsid w:val="00843CAF"/>
    <w:rsid w:val="00843D09"/>
    <w:rsid w:val="0084460E"/>
    <w:rsid w:val="00844B07"/>
    <w:rsid w:val="00844E1B"/>
    <w:rsid w:val="00845174"/>
    <w:rsid w:val="00845636"/>
    <w:rsid w:val="00845960"/>
    <w:rsid w:val="00845AEC"/>
    <w:rsid w:val="0084701E"/>
    <w:rsid w:val="00847024"/>
    <w:rsid w:val="00847047"/>
    <w:rsid w:val="00847422"/>
    <w:rsid w:val="008475F5"/>
    <w:rsid w:val="008476E0"/>
    <w:rsid w:val="008477E2"/>
    <w:rsid w:val="00847864"/>
    <w:rsid w:val="00850D07"/>
    <w:rsid w:val="008511A5"/>
    <w:rsid w:val="00851562"/>
    <w:rsid w:val="00851ED2"/>
    <w:rsid w:val="0085243B"/>
    <w:rsid w:val="008528A5"/>
    <w:rsid w:val="00852A55"/>
    <w:rsid w:val="00852C41"/>
    <w:rsid w:val="00852E24"/>
    <w:rsid w:val="008530C1"/>
    <w:rsid w:val="00853892"/>
    <w:rsid w:val="008539AA"/>
    <w:rsid w:val="00853C6F"/>
    <w:rsid w:val="00853E85"/>
    <w:rsid w:val="00853F68"/>
    <w:rsid w:val="0085422F"/>
    <w:rsid w:val="0085425C"/>
    <w:rsid w:val="00854ECD"/>
    <w:rsid w:val="0085546D"/>
    <w:rsid w:val="008559A5"/>
    <w:rsid w:val="00855BDB"/>
    <w:rsid w:val="00855CAE"/>
    <w:rsid w:val="008566D5"/>
    <w:rsid w:val="00856930"/>
    <w:rsid w:val="0085695D"/>
    <w:rsid w:val="00856B24"/>
    <w:rsid w:val="00856C2D"/>
    <w:rsid w:val="00856D5A"/>
    <w:rsid w:val="00856FF6"/>
    <w:rsid w:val="0085726A"/>
    <w:rsid w:val="0085726C"/>
    <w:rsid w:val="00857DD2"/>
    <w:rsid w:val="0086015F"/>
    <w:rsid w:val="00860675"/>
    <w:rsid w:val="008606DA"/>
    <w:rsid w:val="0086074A"/>
    <w:rsid w:val="00860897"/>
    <w:rsid w:val="00860B47"/>
    <w:rsid w:val="00860BD3"/>
    <w:rsid w:val="008610E5"/>
    <w:rsid w:val="0086144B"/>
    <w:rsid w:val="00861993"/>
    <w:rsid w:val="00861FAC"/>
    <w:rsid w:val="00862051"/>
    <w:rsid w:val="0086278A"/>
    <w:rsid w:val="00862F71"/>
    <w:rsid w:val="008632C3"/>
    <w:rsid w:val="0086396E"/>
    <w:rsid w:val="00863B03"/>
    <w:rsid w:val="00863F6B"/>
    <w:rsid w:val="008641DB"/>
    <w:rsid w:val="00864317"/>
    <w:rsid w:val="008644E3"/>
    <w:rsid w:val="00864673"/>
    <w:rsid w:val="00864BEE"/>
    <w:rsid w:val="00864D13"/>
    <w:rsid w:val="00864E30"/>
    <w:rsid w:val="0086522E"/>
    <w:rsid w:val="00865238"/>
    <w:rsid w:val="008653C2"/>
    <w:rsid w:val="008659D1"/>
    <w:rsid w:val="00865A3F"/>
    <w:rsid w:val="00865B1A"/>
    <w:rsid w:val="00865F57"/>
    <w:rsid w:val="008660E7"/>
    <w:rsid w:val="00866A8C"/>
    <w:rsid w:val="00866B25"/>
    <w:rsid w:val="00867210"/>
    <w:rsid w:val="0086739F"/>
    <w:rsid w:val="0086748F"/>
    <w:rsid w:val="00867DE3"/>
    <w:rsid w:val="00867FB8"/>
    <w:rsid w:val="008700BE"/>
    <w:rsid w:val="00870396"/>
    <w:rsid w:val="00870808"/>
    <w:rsid w:val="0087084B"/>
    <w:rsid w:val="00870C00"/>
    <w:rsid w:val="00870CEF"/>
    <w:rsid w:val="00871482"/>
    <w:rsid w:val="00871EB5"/>
    <w:rsid w:val="00872424"/>
    <w:rsid w:val="00872518"/>
    <w:rsid w:val="008729A5"/>
    <w:rsid w:val="00872CF4"/>
    <w:rsid w:val="008730E2"/>
    <w:rsid w:val="008730F4"/>
    <w:rsid w:val="0087357A"/>
    <w:rsid w:val="00873ADA"/>
    <w:rsid w:val="00873B97"/>
    <w:rsid w:val="008741D3"/>
    <w:rsid w:val="00874541"/>
    <w:rsid w:val="008745C6"/>
    <w:rsid w:val="00874F61"/>
    <w:rsid w:val="008750E7"/>
    <w:rsid w:val="00875295"/>
    <w:rsid w:val="00875795"/>
    <w:rsid w:val="00875AC1"/>
    <w:rsid w:val="00875AE3"/>
    <w:rsid w:val="00875F4D"/>
    <w:rsid w:val="008761BF"/>
    <w:rsid w:val="0087661C"/>
    <w:rsid w:val="00876CB3"/>
    <w:rsid w:val="00876FF2"/>
    <w:rsid w:val="00877AB6"/>
    <w:rsid w:val="00877B3D"/>
    <w:rsid w:val="00877FEF"/>
    <w:rsid w:val="00880096"/>
    <w:rsid w:val="008800A4"/>
    <w:rsid w:val="008803D2"/>
    <w:rsid w:val="00880B3E"/>
    <w:rsid w:val="00880D0F"/>
    <w:rsid w:val="00880E10"/>
    <w:rsid w:val="0088166B"/>
    <w:rsid w:val="008818EA"/>
    <w:rsid w:val="00881A4A"/>
    <w:rsid w:val="00881DA3"/>
    <w:rsid w:val="00881E1D"/>
    <w:rsid w:val="00881EEA"/>
    <w:rsid w:val="00881FFE"/>
    <w:rsid w:val="00882521"/>
    <w:rsid w:val="00882596"/>
    <w:rsid w:val="00882C11"/>
    <w:rsid w:val="00882E94"/>
    <w:rsid w:val="00882EA6"/>
    <w:rsid w:val="00883160"/>
    <w:rsid w:val="00883258"/>
    <w:rsid w:val="008833F4"/>
    <w:rsid w:val="0088396F"/>
    <w:rsid w:val="008841D0"/>
    <w:rsid w:val="00884342"/>
    <w:rsid w:val="00884571"/>
    <w:rsid w:val="00884B3F"/>
    <w:rsid w:val="00884B78"/>
    <w:rsid w:val="00884CD8"/>
    <w:rsid w:val="0088513B"/>
    <w:rsid w:val="00885632"/>
    <w:rsid w:val="00885A88"/>
    <w:rsid w:val="00885FEA"/>
    <w:rsid w:val="0088652D"/>
    <w:rsid w:val="00886580"/>
    <w:rsid w:val="00886852"/>
    <w:rsid w:val="00886CD8"/>
    <w:rsid w:val="008876F5"/>
    <w:rsid w:val="0088791F"/>
    <w:rsid w:val="00887A03"/>
    <w:rsid w:val="008901F8"/>
    <w:rsid w:val="00890204"/>
    <w:rsid w:val="008902A2"/>
    <w:rsid w:val="00890C23"/>
    <w:rsid w:val="00890C30"/>
    <w:rsid w:val="00890EFF"/>
    <w:rsid w:val="00890FD6"/>
    <w:rsid w:val="00890FEB"/>
    <w:rsid w:val="008911EF"/>
    <w:rsid w:val="008916EB"/>
    <w:rsid w:val="0089239F"/>
    <w:rsid w:val="00892432"/>
    <w:rsid w:val="00892507"/>
    <w:rsid w:val="008928F6"/>
    <w:rsid w:val="008929B6"/>
    <w:rsid w:val="008930B1"/>
    <w:rsid w:val="00893391"/>
    <w:rsid w:val="00893A47"/>
    <w:rsid w:val="00893B7C"/>
    <w:rsid w:val="0089497C"/>
    <w:rsid w:val="008949FB"/>
    <w:rsid w:val="00894C4E"/>
    <w:rsid w:val="00894D30"/>
    <w:rsid w:val="008959C1"/>
    <w:rsid w:val="00895B54"/>
    <w:rsid w:val="00895CBB"/>
    <w:rsid w:val="00896283"/>
    <w:rsid w:val="008964C9"/>
    <w:rsid w:val="0089671A"/>
    <w:rsid w:val="00896D21"/>
    <w:rsid w:val="00897E65"/>
    <w:rsid w:val="008A0289"/>
    <w:rsid w:val="008A043E"/>
    <w:rsid w:val="008A0599"/>
    <w:rsid w:val="008A095B"/>
    <w:rsid w:val="008A0FDE"/>
    <w:rsid w:val="008A14C5"/>
    <w:rsid w:val="008A16A8"/>
    <w:rsid w:val="008A1BD5"/>
    <w:rsid w:val="008A2001"/>
    <w:rsid w:val="008A2353"/>
    <w:rsid w:val="008A255B"/>
    <w:rsid w:val="008A255C"/>
    <w:rsid w:val="008A2799"/>
    <w:rsid w:val="008A27C1"/>
    <w:rsid w:val="008A2C06"/>
    <w:rsid w:val="008A2D32"/>
    <w:rsid w:val="008A2E90"/>
    <w:rsid w:val="008A300B"/>
    <w:rsid w:val="008A316D"/>
    <w:rsid w:val="008A3490"/>
    <w:rsid w:val="008A35D7"/>
    <w:rsid w:val="008A3733"/>
    <w:rsid w:val="008A3A00"/>
    <w:rsid w:val="008A3D7E"/>
    <w:rsid w:val="008A3F5D"/>
    <w:rsid w:val="008A3FCA"/>
    <w:rsid w:val="008A4291"/>
    <w:rsid w:val="008A4725"/>
    <w:rsid w:val="008A4836"/>
    <w:rsid w:val="008A4A33"/>
    <w:rsid w:val="008A4CF7"/>
    <w:rsid w:val="008A5AFF"/>
    <w:rsid w:val="008A6576"/>
    <w:rsid w:val="008A6706"/>
    <w:rsid w:val="008A695E"/>
    <w:rsid w:val="008A6A28"/>
    <w:rsid w:val="008A6ACE"/>
    <w:rsid w:val="008A7062"/>
    <w:rsid w:val="008A72B0"/>
    <w:rsid w:val="008A76EA"/>
    <w:rsid w:val="008A78BC"/>
    <w:rsid w:val="008A7FB4"/>
    <w:rsid w:val="008B022F"/>
    <w:rsid w:val="008B093B"/>
    <w:rsid w:val="008B0B57"/>
    <w:rsid w:val="008B0CA5"/>
    <w:rsid w:val="008B1100"/>
    <w:rsid w:val="008B114C"/>
    <w:rsid w:val="008B12D7"/>
    <w:rsid w:val="008B1500"/>
    <w:rsid w:val="008B16AA"/>
    <w:rsid w:val="008B1872"/>
    <w:rsid w:val="008B1E6F"/>
    <w:rsid w:val="008B2516"/>
    <w:rsid w:val="008B25E7"/>
    <w:rsid w:val="008B2707"/>
    <w:rsid w:val="008B271E"/>
    <w:rsid w:val="008B2B44"/>
    <w:rsid w:val="008B2D2E"/>
    <w:rsid w:val="008B364A"/>
    <w:rsid w:val="008B39EA"/>
    <w:rsid w:val="008B3D25"/>
    <w:rsid w:val="008B458C"/>
    <w:rsid w:val="008B47B5"/>
    <w:rsid w:val="008B483E"/>
    <w:rsid w:val="008B4956"/>
    <w:rsid w:val="008B4D25"/>
    <w:rsid w:val="008B4FD6"/>
    <w:rsid w:val="008B530D"/>
    <w:rsid w:val="008B556B"/>
    <w:rsid w:val="008B5853"/>
    <w:rsid w:val="008B6109"/>
    <w:rsid w:val="008B62AD"/>
    <w:rsid w:val="008B685E"/>
    <w:rsid w:val="008B6EEF"/>
    <w:rsid w:val="008B6F57"/>
    <w:rsid w:val="008B799E"/>
    <w:rsid w:val="008B79BE"/>
    <w:rsid w:val="008B7BD8"/>
    <w:rsid w:val="008B7F5A"/>
    <w:rsid w:val="008C0907"/>
    <w:rsid w:val="008C1585"/>
    <w:rsid w:val="008C1664"/>
    <w:rsid w:val="008C16A7"/>
    <w:rsid w:val="008C1A61"/>
    <w:rsid w:val="008C1C73"/>
    <w:rsid w:val="008C1C81"/>
    <w:rsid w:val="008C1D43"/>
    <w:rsid w:val="008C1ED9"/>
    <w:rsid w:val="008C20B1"/>
    <w:rsid w:val="008C251C"/>
    <w:rsid w:val="008C2550"/>
    <w:rsid w:val="008C2958"/>
    <w:rsid w:val="008C2E0A"/>
    <w:rsid w:val="008C2EE6"/>
    <w:rsid w:val="008C2F2E"/>
    <w:rsid w:val="008C30EC"/>
    <w:rsid w:val="008C31AB"/>
    <w:rsid w:val="008C3CE6"/>
    <w:rsid w:val="008C424D"/>
    <w:rsid w:val="008C44B8"/>
    <w:rsid w:val="008C47D1"/>
    <w:rsid w:val="008C4AFF"/>
    <w:rsid w:val="008C4EE0"/>
    <w:rsid w:val="008C557A"/>
    <w:rsid w:val="008C5961"/>
    <w:rsid w:val="008C5C52"/>
    <w:rsid w:val="008C5EB5"/>
    <w:rsid w:val="008C623B"/>
    <w:rsid w:val="008C6A5D"/>
    <w:rsid w:val="008C6DE2"/>
    <w:rsid w:val="008C760E"/>
    <w:rsid w:val="008C7AC8"/>
    <w:rsid w:val="008D0537"/>
    <w:rsid w:val="008D0644"/>
    <w:rsid w:val="008D094F"/>
    <w:rsid w:val="008D0A6B"/>
    <w:rsid w:val="008D0CB7"/>
    <w:rsid w:val="008D0F6A"/>
    <w:rsid w:val="008D15F7"/>
    <w:rsid w:val="008D1F85"/>
    <w:rsid w:val="008D21A2"/>
    <w:rsid w:val="008D27BA"/>
    <w:rsid w:val="008D2ABB"/>
    <w:rsid w:val="008D2AE9"/>
    <w:rsid w:val="008D32BB"/>
    <w:rsid w:val="008D350F"/>
    <w:rsid w:val="008D461C"/>
    <w:rsid w:val="008D4A72"/>
    <w:rsid w:val="008D4BE8"/>
    <w:rsid w:val="008D4CA6"/>
    <w:rsid w:val="008D4E39"/>
    <w:rsid w:val="008D55B0"/>
    <w:rsid w:val="008D59AB"/>
    <w:rsid w:val="008D5A07"/>
    <w:rsid w:val="008D5C4A"/>
    <w:rsid w:val="008D5EB5"/>
    <w:rsid w:val="008D69EE"/>
    <w:rsid w:val="008D6C0C"/>
    <w:rsid w:val="008D7436"/>
    <w:rsid w:val="008D755B"/>
    <w:rsid w:val="008D77C8"/>
    <w:rsid w:val="008E05B3"/>
    <w:rsid w:val="008E070A"/>
    <w:rsid w:val="008E08FA"/>
    <w:rsid w:val="008E0AF3"/>
    <w:rsid w:val="008E1035"/>
    <w:rsid w:val="008E1462"/>
    <w:rsid w:val="008E1515"/>
    <w:rsid w:val="008E1FFB"/>
    <w:rsid w:val="008E22AD"/>
    <w:rsid w:val="008E2664"/>
    <w:rsid w:val="008E28F1"/>
    <w:rsid w:val="008E2D08"/>
    <w:rsid w:val="008E2DDF"/>
    <w:rsid w:val="008E2FB7"/>
    <w:rsid w:val="008E302A"/>
    <w:rsid w:val="008E328E"/>
    <w:rsid w:val="008E3762"/>
    <w:rsid w:val="008E3FEF"/>
    <w:rsid w:val="008E4003"/>
    <w:rsid w:val="008E419F"/>
    <w:rsid w:val="008E45C1"/>
    <w:rsid w:val="008E48B8"/>
    <w:rsid w:val="008E48C3"/>
    <w:rsid w:val="008E4C2D"/>
    <w:rsid w:val="008E4D33"/>
    <w:rsid w:val="008E4EF5"/>
    <w:rsid w:val="008E5523"/>
    <w:rsid w:val="008E55FF"/>
    <w:rsid w:val="008E5722"/>
    <w:rsid w:val="008E5E75"/>
    <w:rsid w:val="008E5EEF"/>
    <w:rsid w:val="008E614B"/>
    <w:rsid w:val="008E62BD"/>
    <w:rsid w:val="008E642C"/>
    <w:rsid w:val="008E65B6"/>
    <w:rsid w:val="008E6634"/>
    <w:rsid w:val="008E6A37"/>
    <w:rsid w:val="008E6C75"/>
    <w:rsid w:val="008E6E72"/>
    <w:rsid w:val="008E6FED"/>
    <w:rsid w:val="008E77DC"/>
    <w:rsid w:val="008F01ED"/>
    <w:rsid w:val="008F0354"/>
    <w:rsid w:val="008F0391"/>
    <w:rsid w:val="008F089B"/>
    <w:rsid w:val="008F0B19"/>
    <w:rsid w:val="008F0E85"/>
    <w:rsid w:val="008F0F94"/>
    <w:rsid w:val="008F1ABD"/>
    <w:rsid w:val="008F1AF0"/>
    <w:rsid w:val="008F1FA8"/>
    <w:rsid w:val="008F205B"/>
    <w:rsid w:val="008F219F"/>
    <w:rsid w:val="008F25A8"/>
    <w:rsid w:val="008F27D1"/>
    <w:rsid w:val="008F291B"/>
    <w:rsid w:val="008F2D80"/>
    <w:rsid w:val="008F4A58"/>
    <w:rsid w:val="008F4BE4"/>
    <w:rsid w:val="008F4F5B"/>
    <w:rsid w:val="008F5141"/>
    <w:rsid w:val="008F52E7"/>
    <w:rsid w:val="008F5E0C"/>
    <w:rsid w:val="008F647A"/>
    <w:rsid w:val="008F64B0"/>
    <w:rsid w:val="008F6576"/>
    <w:rsid w:val="008F65B6"/>
    <w:rsid w:val="008F6631"/>
    <w:rsid w:val="008F6896"/>
    <w:rsid w:val="008F6C5C"/>
    <w:rsid w:val="008F6F0C"/>
    <w:rsid w:val="008F7AB3"/>
    <w:rsid w:val="008FEE7E"/>
    <w:rsid w:val="009001FC"/>
    <w:rsid w:val="009014C6"/>
    <w:rsid w:val="0090160C"/>
    <w:rsid w:val="00901A2E"/>
    <w:rsid w:val="00901C81"/>
    <w:rsid w:val="009020E6"/>
    <w:rsid w:val="00902142"/>
    <w:rsid w:val="009022F6"/>
    <w:rsid w:val="00902316"/>
    <w:rsid w:val="009026D0"/>
    <w:rsid w:val="009026F9"/>
    <w:rsid w:val="00902707"/>
    <w:rsid w:val="00902821"/>
    <w:rsid w:val="0090292D"/>
    <w:rsid w:val="00902BCD"/>
    <w:rsid w:val="009035E0"/>
    <w:rsid w:val="00903F30"/>
    <w:rsid w:val="009040ED"/>
    <w:rsid w:val="00904357"/>
    <w:rsid w:val="00904A23"/>
    <w:rsid w:val="00904BED"/>
    <w:rsid w:val="00904D84"/>
    <w:rsid w:val="00905280"/>
    <w:rsid w:val="0090559A"/>
    <w:rsid w:val="00905F1D"/>
    <w:rsid w:val="00905F37"/>
    <w:rsid w:val="00906038"/>
    <w:rsid w:val="0090604F"/>
    <w:rsid w:val="0090643C"/>
    <w:rsid w:val="009067B0"/>
    <w:rsid w:val="009077AF"/>
    <w:rsid w:val="00907A3C"/>
    <w:rsid w:val="00910217"/>
    <w:rsid w:val="0091054C"/>
    <w:rsid w:val="00910A06"/>
    <w:rsid w:val="00910B11"/>
    <w:rsid w:val="00911040"/>
    <w:rsid w:val="00911161"/>
    <w:rsid w:val="00911195"/>
    <w:rsid w:val="00911814"/>
    <w:rsid w:val="00911DC8"/>
    <w:rsid w:val="00912621"/>
    <w:rsid w:val="00912750"/>
    <w:rsid w:val="00912A3D"/>
    <w:rsid w:val="00912D12"/>
    <w:rsid w:val="0091345F"/>
    <w:rsid w:val="00913E84"/>
    <w:rsid w:val="00914275"/>
    <w:rsid w:val="009142E0"/>
    <w:rsid w:val="00914431"/>
    <w:rsid w:val="0091479E"/>
    <w:rsid w:val="00914D2E"/>
    <w:rsid w:val="00914EB6"/>
    <w:rsid w:val="00915112"/>
    <w:rsid w:val="009154F3"/>
    <w:rsid w:val="009155C9"/>
    <w:rsid w:val="0091574A"/>
    <w:rsid w:val="009160B4"/>
    <w:rsid w:val="0091628C"/>
    <w:rsid w:val="0091638A"/>
    <w:rsid w:val="0091642C"/>
    <w:rsid w:val="00916944"/>
    <w:rsid w:val="0091732A"/>
    <w:rsid w:val="00917551"/>
    <w:rsid w:val="00917784"/>
    <w:rsid w:val="009178C9"/>
    <w:rsid w:val="00917FE6"/>
    <w:rsid w:val="00920F49"/>
    <w:rsid w:val="00920F73"/>
    <w:rsid w:val="00921104"/>
    <w:rsid w:val="009212FF"/>
    <w:rsid w:val="0092249E"/>
    <w:rsid w:val="00922707"/>
    <w:rsid w:val="009229ED"/>
    <w:rsid w:val="00922AFB"/>
    <w:rsid w:val="00922C2B"/>
    <w:rsid w:val="00922E78"/>
    <w:rsid w:val="00923126"/>
    <w:rsid w:val="00923420"/>
    <w:rsid w:val="009234CA"/>
    <w:rsid w:val="00923624"/>
    <w:rsid w:val="00923A8D"/>
    <w:rsid w:val="009240E2"/>
    <w:rsid w:val="00924511"/>
    <w:rsid w:val="009246CB"/>
    <w:rsid w:val="00924CC7"/>
    <w:rsid w:val="00924D0D"/>
    <w:rsid w:val="00924E8C"/>
    <w:rsid w:val="00925309"/>
    <w:rsid w:val="00925421"/>
    <w:rsid w:val="0092565B"/>
    <w:rsid w:val="009260EC"/>
    <w:rsid w:val="0092632B"/>
    <w:rsid w:val="009265E4"/>
    <w:rsid w:val="009269A8"/>
    <w:rsid w:val="00926B3F"/>
    <w:rsid w:val="00926D15"/>
    <w:rsid w:val="00926F82"/>
    <w:rsid w:val="00926FA9"/>
    <w:rsid w:val="0092738E"/>
    <w:rsid w:val="009273C8"/>
    <w:rsid w:val="00927408"/>
    <w:rsid w:val="00927424"/>
    <w:rsid w:val="00927937"/>
    <w:rsid w:val="00927D61"/>
    <w:rsid w:val="0092B673"/>
    <w:rsid w:val="009302C9"/>
    <w:rsid w:val="0093044C"/>
    <w:rsid w:val="00930662"/>
    <w:rsid w:val="009308AB"/>
    <w:rsid w:val="009309E2"/>
    <w:rsid w:val="00930A28"/>
    <w:rsid w:val="00930CF9"/>
    <w:rsid w:val="009311D4"/>
    <w:rsid w:val="009312F7"/>
    <w:rsid w:val="009315D3"/>
    <w:rsid w:val="00931B83"/>
    <w:rsid w:val="00931D3A"/>
    <w:rsid w:val="00932022"/>
    <w:rsid w:val="009322E4"/>
    <w:rsid w:val="0093249A"/>
    <w:rsid w:val="00932721"/>
    <w:rsid w:val="00932AA8"/>
    <w:rsid w:val="00932C59"/>
    <w:rsid w:val="00933726"/>
    <w:rsid w:val="0093385E"/>
    <w:rsid w:val="009339C6"/>
    <w:rsid w:val="00933B2A"/>
    <w:rsid w:val="00933D4B"/>
    <w:rsid w:val="00933F8E"/>
    <w:rsid w:val="00934480"/>
    <w:rsid w:val="00934805"/>
    <w:rsid w:val="00934A54"/>
    <w:rsid w:val="00935364"/>
    <w:rsid w:val="009354A2"/>
    <w:rsid w:val="00935776"/>
    <w:rsid w:val="00935849"/>
    <w:rsid w:val="00935998"/>
    <w:rsid w:val="00935CAA"/>
    <w:rsid w:val="00935CDD"/>
    <w:rsid w:val="00935D3E"/>
    <w:rsid w:val="0093649D"/>
    <w:rsid w:val="00936D33"/>
    <w:rsid w:val="00937000"/>
    <w:rsid w:val="00937464"/>
    <w:rsid w:val="009377F6"/>
    <w:rsid w:val="00937969"/>
    <w:rsid w:val="00937A3D"/>
    <w:rsid w:val="0094099E"/>
    <w:rsid w:val="00940A95"/>
    <w:rsid w:val="00940C4B"/>
    <w:rsid w:val="00940F2B"/>
    <w:rsid w:val="009411AD"/>
    <w:rsid w:val="00941A29"/>
    <w:rsid w:val="00941AAD"/>
    <w:rsid w:val="0094207D"/>
    <w:rsid w:val="00942087"/>
    <w:rsid w:val="009422C6"/>
    <w:rsid w:val="0094234E"/>
    <w:rsid w:val="00942471"/>
    <w:rsid w:val="00942700"/>
    <w:rsid w:val="00942ECD"/>
    <w:rsid w:val="0094303E"/>
    <w:rsid w:val="009431D2"/>
    <w:rsid w:val="00943241"/>
    <w:rsid w:val="0094363A"/>
    <w:rsid w:val="00943AE1"/>
    <w:rsid w:val="00943D34"/>
    <w:rsid w:val="00943F01"/>
    <w:rsid w:val="00944735"/>
    <w:rsid w:val="00944DF1"/>
    <w:rsid w:val="00945355"/>
    <w:rsid w:val="009458BA"/>
    <w:rsid w:val="00945DC1"/>
    <w:rsid w:val="00945E48"/>
    <w:rsid w:val="0094631B"/>
    <w:rsid w:val="00946B52"/>
    <w:rsid w:val="00946CDA"/>
    <w:rsid w:val="00947128"/>
    <w:rsid w:val="00947196"/>
    <w:rsid w:val="0094792F"/>
    <w:rsid w:val="00947C53"/>
    <w:rsid w:val="00947FFE"/>
    <w:rsid w:val="0095012D"/>
    <w:rsid w:val="00950228"/>
    <w:rsid w:val="00950301"/>
    <w:rsid w:val="00950AF3"/>
    <w:rsid w:val="00950E2D"/>
    <w:rsid w:val="00950FF7"/>
    <w:rsid w:val="00951130"/>
    <w:rsid w:val="009512F0"/>
    <w:rsid w:val="00951423"/>
    <w:rsid w:val="009514DD"/>
    <w:rsid w:val="009517DC"/>
    <w:rsid w:val="00951803"/>
    <w:rsid w:val="0095185C"/>
    <w:rsid w:val="009528A3"/>
    <w:rsid w:val="00952C69"/>
    <w:rsid w:val="00952D1A"/>
    <w:rsid w:val="009532A1"/>
    <w:rsid w:val="00953365"/>
    <w:rsid w:val="00953999"/>
    <w:rsid w:val="00953E6A"/>
    <w:rsid w:val="00953E8B"/>
    <w:rsid w:val="00953EC7"/>
    <w:rsid w:val="00954269"/>
    <w:rsid w:val="00954406"/>
    <w:rsid w:val="009544AF"/>
    <w:rsid w:val="0095466D"/>
    <w:rsid w:val="0095470C"/>
    <w:rsid w:val="0095485B"/>
    <w:rsid w:val="00954E5B"/>
    <w:rsid w:val="00954F6E"/>
    <w:rsid w:val="009551C8"/>
    <w:rsid w:val="00955498"/>
    <w:rsid w:val="00955996"/>
    <w:rsid w:val="00955CE2"/>
    <w:rsid w:val="00955FC0"/>
    <w:rsid w:val="0095605C"/>
    <w:rsid w:val="00956600"/>
    <w:rsid w:val="0095714B"/>
    <w:rsid w:val="009579C3"/>
    <w:rsid w:val="00957D9D"/>
    <w:rsid w:val="00957FB0"/>
    <w:rsid w:val="009600C8"/>
    <w:rsid w:val="00960150"/>
    <w:rsid w:val="0096047C"/>
    <w:rsid w:val="009608B3"/>
    <w:rsid w:val="00960A8B"/>
    <w:rsid w:val="00960AE2"/>
    <w:rsid w:val="00960C4E"/>
    <w:rsid w:val="0096137D"/>
    <w:rsid w:val="00961503"/>
    <w:rsid w:val="0096193E"/>
    <w:rsid w:val="0096232F"/>
    <w:rsid w:val="00962435"/>
    <w:rsid w:val="009624D3"/>
    <w:rsid w:val="00962548"/>
    <w:rsid w:val="0096293E"/>
    <w:rsid w:val="00962DFD"/>
    <w:rsid w:val="0096309E"/>
    <w:rsid w:val="00963432"/>
    <w:rsid w:val="00963944"/>
    <w:rsid w:val="00963DF6"/>
    <w:rsid w:val="00963FA8"/>
    <w:rsid w:val="00964023"/>
    <w:rsid w:val="009645E9"/>
    <w:rsid w:val="009649C7"/>
    <w:rsid w:val="00964A28"/>
    <w:rsid w:val="00964F99"/>
    <w:rsid w:val="0096539E"/>
    <w:rsid w:val="00965BFE"/>
    <w:rsid w:val="00965F1F"/>
    <w:rsid w:val="00966040"/>
    <w:rsid w:val="0096626F"/>
    <w:rsid w:val="00966360"/>
    <w:rsid w:val="0096641E"/>
    <w:rsid w:val="00966671"/>
    <w:rsid w:val="00966BBD"/>
    <w:rsid w:val="009676D9"/>
    <w:rsid w:val="009677D6"/>
    <w:rsid w:val="00967DB0"/>
    <w:rsid w:val="00967E4B"/>
    <w:rsid w:val="00967E52"/>
    <w:rsid w:val="00967F6F"/>
    <w:rsid w:val="00970728"/>
    <w:rsid w:val="00970A13"/>
    <w:rsid w:val="00970C07"/>
    <w:rsid w:val="00971243"/>
    <w:rsid w:val="00971B76"/>
    <w:rsid w:val="00971BE6"/>
    <w:rsid w:val="00971CF9"/>
    <w:rsid w:val="0097212B"/>
    <w:rsid w:val="00972579"/>
    <w:rsid w:val="00972695"/>
    <w:rsid w:val="00972DE6"/>
    <w:rsid w:val="00972F9D"/>
    <w:rsid w:val="009730F8"/>
    <w:rsid w:val="009734FF"/>
    <w:rsid w:val="00973523"/>
    <w:rsid w:val="0097388E"/>
    <w:rsid w:val="00973F22"/>
    <w:rsid w:val="00973F88"/>
    <w:rsid w:val="0097402F"/>
    <w:rsid w:val="0097405B"/>
    <w:rsid w:val="00974497"/>
    <w:rsid w:val="009746B7"/>
    <w:rsid w:val="009747DC"/>
    <w:rsid w:val="00974D25"/>
    <w:rsid w:val="00974F17"/>
    <w:rsid w:val="00975084"/>
    <w:rsid w:val="00975496"/>
    <w:rsid w:val="00975C42"/>
    <w:rsid w:val="00975D51"/>
    <w:rsid w:val="00975FEF"/>
    <w:rsid w:val="0097618D"/>
    <w:rsid w:val="00976837"/>
    <w:rsid w:val="0097684D"/>
    <w:rsid w:val="0097704E"/>
    <w:rsid w:val="0097709A"/>
    <w:rsid w:val="009770BF"/>
    <w:rsid w:val="009771C7"/>
    <w:rsid w:val="0097733D"/>
    <w:rsid w:val="009775FB"/>
    <w:rsid w:val="00977A22"/>
    <w:rsid w:val="00977FB2"/>
    <w:rsid w:val="0098001A"/>
    <w:rsid w:val="00980466"/>
    <w:rsid w:val="0098063E"/>
    <w:rsid w:val="009807FF"/>
    <w:rsid w:val="00980852"/>
    <w:rsid w:val="00980B3D"/>
    <w:rsid w:val="00980B61"/>
    <w:rsid w:val="00980C18"/>
    <w:rsid w:val="00980D5F"/>
    <w:rsid w:val="00980FBF"/>
    <w:rsid w:val="00981321"/>
    <w:rsid w:val="009814B9"/>
    <w:rsid w:val="0098185B"/>
    <w:rsid w:val="009818AA"/>
    <w:rsid w:val="009819DC"/>
    <w:rsid w:val="00981BDC"/>
    <w:rsid w:val="00982A18"/>
    <w:rsid w:val="00982A9E"/>
    <w:rsid w:val="0098312E"/>
    <w:rsid w:val="009831EF"/>
    <w:rsid w:val="009833C3"/>
    <w:rsid w:val="00983ACF"/>
    <w:rsid w:val="00983C4F"/>
    <w:rsid w:val="00983CE0"/>
    <w:rsid w:val="00983DE2"/>
    <w:rsid w:val="00984100"/>
    <w:rsid w:val="00984791"/>
    <w:rsid w:val="00985077"/>
    <w:rsid w:val="00985391"/>
    <w:rsid w:val="00985618"/>
    <w:rsid w:val="00985669"/>
    <w:rsid w:val="009857E4"/>
    <w:rsid w:val="00985E58"/>
    <w:rsid w:val="00986281"/>
    <w:rsid w:val="0098634F"/>
    <w:rsid w:val="00986433"/>
    <w:rsid w:val="0098682F"/>
    <w:rsid w:val="00986935"/>
    <w:rsid w:val="00986C4D"/>
    <w:rsid w:val="00986EE5"/>
    <w:rsid w:val="00987006"/>
    <w:rsid w:val="00987174"/>
    <w:rsid w:val="00987687"/>
    <w:rsid w:val="009879FF"/>
    <w:rsid w:val="00987EB9"/>
    <w:rsid w:val="009906B1"/>
    <w:rsid w:val="009907EE"/>
    <w:rsid w:val="00990983"/>
    <w:rsid w:val="00990D59"/>
    <w:rsid w:val="00991098"/>
    <w:rsid w:val="00991358"/>
    <w:rsid w:val="00991A7B"/>
    <w:rsid w:val="00991BDF"/>
    <w:rsid w:val="00991E80"/>
    <w:rsid w:val="0099214F"/>
    <w:rsid w:val="0099251A"/>
    <w:rsid w:val="00992939"/>
    <w:rsid w:val="00992A4C"/>
    <w:rsid w:val="00992CC6"/>
    <w:rsid w:val="00993140"/>
    <w:rsid w:val="0099334E"/>
    <w:rsid w:val="00993564"/>
    <w:rsid w:val="009937E9"/>
    <w:rsid w:val="00993AF8"/>
    <w:rsid w:val="00993B16"/>
    <w:rsid w:val="00993DE3"/>
    <w:rsid w:val="00994272"/>
    <w:rsid w:val="009949E2"/>
    <w:rsid w:val="00994A20"/>
    <w:rsid w:val="00994B8D"/>
    <w:rsid w:val="0099535C"/>
    <w:rsid w:val="0099579A"/>
    <w:rsid w:val="00995BEF"/>
    <w:rsid w:val="009965E0"/>
    <w:rsid w:val="0099687C"/>
    <w:rsid w:val="009970B2"/>
    <w:rsid w:val="0099725D"/>
    <w:rsid w:val="009976BB"/>
    <w:rsid w:val="00997853"/>
    <w:rsid w:val="00997B0D"/>
    <w:rsid w:val="009A03B2"/>
    <w:rsid w:val="009A04D1"/>
    <w:rsid w:val="009A0837"/>
    <w:rsid w:val="009A0B5F"/>
    <w:rsid w:val="009A0E9C"/>
    <w:rsid w:val="009A104D"/>
    <w:rsid w:val="009A12F5"/>
    <w:rsid w:val="009A180A"/>
    <w:rsid w:val="009A1A83"/>
    <w:rsid w:val="009A1F5A"/>
    <w:rsid w:val="009A2430"/>
    <w:rsid w:val="009A260E"/>
    <w:rsid w:val="009A2A65"/>
    <w:rsid w:val="009A2B7D"/>
    <w:rsid w:val="009A3DB7"/>
    <w:rsid w:val="009A448D"/>
    <w:rsid w:val="009A48DD"/>
    <w:rsid w:val="009A4935"/>
    <w:rsid w:val="009A4E40"/>
    <w:rsid w:val="009A4E8D"/>
    <w:rsid w:val="009A58EC"/>
    <w:rsid w:val="009A5BDD"/>
    <w:rsid w:val="009A5FF9"/>
    <w:rsid w:val="009A6656"/>
    <w:rsid w:val="009A6869"/>
    <w:rsid w:val="009A70BA"/>
    <w:rsid w:val="009A7279"/>
    <w:rsid w:val="009A72A1"/>
    <w:rsid w:val="009A76D4"/>
    <w:rsid w:val="009A7EE5"/>
    <w:rsid w:val="009A7EF6"/>
    <w:rsid w:val="009B061B"/>
    <w:rsid w:val="009B073B"/>
    <w:rsid w:val="009B0795"/>
    <w:rsid w:val="009B0883"/>
    <w:rsid w:val="009B08FF"/>
    <w:rsid w:val="009B09B0"/>
    <w:rsid w:val="009B0BB3"/>
    <w:rsid w:val="009B102D"/>
    <w:rsid w:val="009B133C"/>
    <w:rsid w:val="009B146E"/>
    <w:rsid w:val="009B1BDF"/>
    <w:rsid w:val="009B2129"/>
    <w:rsid w:val="009B23EA"/>
    <w:rsid w:val="009B2534"/>
    <w:rsid w:val="009B25DB"/>
    <w:rsid w:val="009B2672"/>
    <w:rsid w:val="009B2C3C"/>
    <w:rsid w:val="009B3434"/>
    <w:rsid w:val="009B34A5"/>
    <w:rsid w:val="009B37C2"/>
    <w:rsid w:val="009B3C8A"/>
    <w:rsid w:val="009B3ED2"/>
    <w:rsid w:val="009B3ED8"/>
    <w:rsid w:val="009B4736"/>
    <w:rsid w:val="009B49AE"/>
    <w:rsid w:val="009B4FD6"/>
    <w:rsid w:val="009B54CD"/>
    <w:rsid w:val="009B58ED"/>
    <w:rsid w:val="009B595F"/>
    <w:rsid w:val="009B5F51"/>
    <w:rsid w:val="009B64A5"/>
    <w:rsid w:val="009B64A6"/>
    <w:rsid w:val="009B652F"/>
    <w:rsid w:val="009B65A8"/>
    <w:rsid w:val="009B6969"/>
    <w:rsid w:val="009B6AA7"/>
    <w:rsid w:val="009B6C0D"/>
    <w:rsid w:val="009B6E83"/>
    <w:rsid w:val="009B6F36"/>
    <w:rsid w:val="009B7835"/>
    <w:rsid w:val="009B7E0A"/>
    <w:rsid w:val="009B7FCA"/>
    <w:rsid w:val="009C05AA"/>
    <w:rsid w:val="009C06FA"/>
    <w:rsid w:val="009C0FC4"/>
    <w:rsid w:val="009C0FE6"/>
    <w:rsid w:val="009C1302"/>
    <w:rsid w:val="009C1305"/>
    <w:rsid w:val="009C16DB"/>
    <w:rsid w:val="009C200F"/>
    <w:rsid w:val="009C237D"/>
    <w:rsid w:val="009C241D"/>
    <w:rsid w:val="009C2742"/>
    <w:rsid w:val="009C2B39"/>
    <w:rsid w:val="009C2BC2"/>
    <w:rsid w:val="009C323C"/>
    <w:rsid w:val="009C32E4"/>
    <w:rsid w:val="009C35C2"/>
    <w:rsid w:val="009C39D5"/>
    <w:rsid w:val="009C3B45"/>
    <w:rsid w:val="009C3B6A"/>
    <w:rsid w:val="009C4003"/>
    <w:rsid w:val="009C4769"/>
    <w:rsid w:val="009C48DF"/>
    <w:rsid w:val="009C491D"/>
    <w:rsid w:val="009C4C41"/>
    <w:rsid w:val="009C5336"/>
    <w:rsid w:val="009C5A9F"/>
    <w:rsid w:val="009C5CE9"/>
    <w:rsid w:val="009C610F"/>
    <w:rsid w:val="009C6567"/>
    <w:rsid w:val="009C6A59"/>
    <w:rsid w:val="009C6D22"/>
    <w:rsid w:val="009C6E8F"/>
    <w:rsid w:val="009C7508"/>
    <w:rsid w:val="009C75D6"/>
    <w:rsid w:val="009C7E75"/>
    <w:rsid w:val="009D0312"/>
    <w:rsid w:val="009D06E7"/>
    <w:rsid w:val="009D086A"/>
    <w:rsid w:val="009D08A7"/>
    <w:rsid w:val="009D0ACC"/>
    <w:rsid w:val="009D0D43"/>
    <w:rsid w:val="009D0E52"/>
    <w:rsid w:val="009D13DE"/>
    <w:rsid w:val="009D13FB"/>
    <w:rsid w:val="009D1510"/>
    <w:rsid w:val="009D1A22"/>
    <w:rsid w:val="009D2212"/>
    <w:rsid w:val="009D236E"/>
    <w:rsid w:val="009D26A1"/>
    <w:rsid w:val="009D2DCE"/>
    <w:rsid w:val="009D2FEE"/>
    <w:rsid w:val="009D470E"/>
    <w:rsid w:val="009D482E"/>
    <w:rsid w:val="009D48DF"/>
    <w:rsid w:val="009D49BB"/>
    <w:rsid w:val="009D49DE"/>
    <w:rsid w:val="009D4A70"/>
    <w:rsid w:val="009D5368"/>
    <w:rsid w:val="009D5A88"/>
    <w:rsid w:val="009D6561"/>
    <w:rsid w:val="009D65DA"/>
    <w:rsid w:val="009D6A56"/>
    <w:rsid w:val="009D6D0F"/>
    <w:rsid w:val="009D6DF1"/>
    <w:rsid w:val="009D6E4B"/>
    <w:rsid w:val="009D6FDD"/>
    <w:rsid w:val="009D725B"/>
    <w:rsid w:val="009D73A7"/>
    <w:rsid w:val="009D7CB3"/>
    <w:rsid w:val="009E0182"/>
    <w:rsid w:val="009E0C13"/>
    <w:rsid w:val="009E0D1F"/>
    <w:rsid w:val="009E0D49"/>
    <w:rsid w:val="009E1636"/>
    <w:rsid w:val="009E174F"/>
    <w:rsid w:val="009E1DC3"/>
    <w:rsid w:val="009E2AA1"/>
    <w:rsid w:val="009E3303"/>
    <w:rsid w:val="009E339E"/>
    <w:rsid w:val="009E3C8A"/>
    <w:rsid w:val="009E3F0A"/>
    <w:rsid w:val="009E42B6"/>
    <w:rsid w:val="009E4558"/>
    <w:rsid w:val="009E4C98"/>
    <w:rsid w:val="009E4FB3"/>
    <w:rsid w:val="009E5E90"/>
    <w:rsid w:val="009E5F22"/>
    <w:rsid w:val="009E6542"/>
    <w:rsid w:val="009E6C1B"/>
    <w:rsid w:val="009E6ECC"/>
    <w:rsid w:val="009E74FF"/>
    <w:rsid w:val="009E7813"/>
    <w:rsid w:val="009E7952"/>
    <w:rsid w:val="009E7A80"/>
    <w:rsid w:val="009E7EF3"/>
    <w:rsid w:val="009F049C"/>
    <w:rsid w:val="009F05FF"/>
    <w:rsid w:val="009F07D6"/>
    <w:rsid w:val="009F0A38"/>
    <w:rsid w:val="009F0A95"/>
    <w:rsid w:val="009F0F20"/>
    <w:rsid w:val="009F1172"/>
    <w:rsid w:val="009F1238"/>
    <w:rsid w:val="009F125D"/>
    <w:rsid w:val="009F1300"/>
    <w:rsid w:val="009F143A"/>
    <w:rsid w:val="009F2313"/>
    <w:rsid w:val="009F2367"/>
    <w:rsid w:val="009F27DA"/>
    <w:rsid w:val="009F2D00"/>
    <w:rsid w:val="009F2E8A"/>
    <w:rsid w:val="009F3282"/>
    <w:rsid w:val="009F3BAF"/>
    <w:rsid w:val="009F3D05"/>
    <w:rsid w:val="009F3E24"/>
    <w:rsid w:val="009F4191"/>
    <w:rsid w:val="009F4767"/>
    <w:rsid w:val="009F47DC"/>
    <w:rsid w:val="009F4846"/>
    <w:rsid w:val="009F4ADE"/>
    <w:rsid w:val="009F4BAD"/>
    <w:rsid w:val="009F503F"/>
    <w:rsid w:val="009F58E0"/>
    <w:rsid w:val="009F5CA5"/>
    <w:rsid w:val="009F6001"/>
    <w:rsid w:val="009F64A9"/>
    <w:rsid w:val="009F6AC2"/>
    <w:rsid w:val="009F6B56"/>
    <w:rsid w:val="009F6D35"/>
    <w:rsid w:val="009F70A9"/>
    <w:rsid w:val="009F758E"/>
    <w:rsid w:val="009F7659"/>
    <w:rsid w:val="009F7B07"/>
    <w:rsid w:val="009F7DFE"/>
    <w:rsid w:val="009F7E0A"/>
    <w:rsid w:val="00A00823"/>
    <w:rsid w:val="00A01016"/>
    <w:rsid w:val="00A0104D"/>
    <w:rsid w:val="00A014CF"/>
    <w:rsid w:val="00A01C67"/>
    <w:rsid w:val="00A01DD6"/>
    <w:rsid w:val="00A02468"/>
    <w:rsid w:val="00A0250A"/>
    <w:rsid w:val="00A0282F"/>
    <w:rsid w:val="00A0293E"/>
    <w:rsid w:val="00A02AA2"/>
    <w:rsid w:val="00A02B3F"/>
    <w:rsid w:val="00A02DDD"/>
    <w:rsid w:val="00A03127"/>
    <w:rsid w:val="00A03743"/>
    <w:rsid w:val="00A03C8D"/>
    <w:rsid w:val="00A049C0"/>
    <w:rsid w:val="00A04D7D"/>
    <w:rsid w:val="00A054E6"/>
    <w:rsid w:val="00A056F8"/>
    <w:rsid w:val="00A05B72"/>
    <w:rsid w:val="00A05DB0"/>
    <w:rsid w:val="00A06034"/>
    <w:rsid w:val="00A0659D"/>
    <w:rsid w:val="00A07321"/>
    <w:rsid w:val="00A0754D"/>
    <w:rsid w:val="00A07D3C"/>
    <w:rsid w:val="00A07D96"/>
    <w:rsid w:val="00A07E43"/>
    <w:rsid w:val="00A07E50"/>
    <w:rsid w:val="00A10219"/>
    <w:rsid w:val="00A103CF"/>
    <w:rsid w:val="00A10B98"/>
    <w:rsid w:val="00A111C3"/>
    <w:rsid w:val="00A117CE"/>
    <w:rsid w:val="00A11E88"/>
    <w:rsid w:val="00A123AB"/>
    <w:rsid w:val="00A12705"/>
    <w:rsid w:val="00A13407"/>
    <w:rsid w:val="00A13E29"/>
    <w:rsid w:val="00A14409"/>
    <w:rsid w:val="00A14503"/>
    <w:rsid w:val="00A14CDD"/>
    <w:rsid w:val="00A14D4C"/>
    <w:rsid w:val="00A15732"/>
    <w:rsid w:val="00A158D1"/>
    <w:rsid w:val="00A15922"/>
    <w:rsid w:val="00A15B02"/>
    <w:rsid w:val="00A15C67"/>
    <w:rsid w:val="00A16364"/>
    <w:rsid w:val="00A1679A"/>
    <w:rsid w:val="00A1687B"/>
    <w:rsid w:val="00A16DFC"/>
    <w:rsid w:val="00A17073"/>
    <w:rsid w:val="00A1724D"/>
    <w:rsid w:val="00A203B2"/>
    <w:rsid w:val="00A2089C"/>
    <w:rsid w:val="00A20A0E"/>
    <w:rsid w:val="00A20C4E"/>
    <w:rsid w:val="00A21410"/>
    <w:rsid w:val="00A21688"/>
    <w:rsid w:val="00A218AC"/>
    <w:rsid w:val="00A21DD5"/>
    <w:rsid w:val="00A2229B"/>
    <w:rsid w:val="00A228A5"/>
    <w:rsid w:val="00A22AAE"/>
    <w:rsid w:val="00A2322A"/>
    <w:rsid w:val="00A23570"/>
    <w:rsid w:val="00A235A1"/>
    <w:rsid w:val="00A23E6F"/>
    <w:rsid w:val="00A241CB"/>
    <w:rsid w:val="00A242B3"/>
    <w:rsid w:val="00A24372"/>
    <w:rsid w:val="00A24524"/>
    <w:rsid w:val="00A2485F"/>
    <w:rsid w:val="00A24A16"/>
    <w:rsid w:val="00A24FF5"/>
    <w:rsid w:val="00A2528D"/>
    <w:rsid w:val="00A253FE"/>
    <w:rsid w:val="00A2552F"/>
    <w:rsid w:val="00A2583B"/>
    <w:rsid w:val="00A258BE"/>
    <w:rsid w:val="00A25E0A"/>
    <w:rsid w:val="00A25FB5"/>
    <w:rsid w:val="00A26073"/>
    <w:rsid w:val="00A263EC"/>
    <w:rsid w:val="00A26611"/>
    <w:rsid w:val="00A26A6B"/>
    <w:rsid w:val="00A27180"/>
    <w:rsid w:val="00A2720A"/>
    <w:rsid w:val="00A27261"/>
    <w:rsid w:val="00A2730E"/>
    <w:rsid w:val="00A27374"/>
    <w:rsid w:val="00A273B2"/>
    <w:rsid w:val="00A27AAC"/>
    <w:rsid w:val="00A27DCF"/>
    <w:rsid w:val="00A302C7"/>
    <w:rsid w:val="00A3083D"/>
    <w:rsid w:val="00A308B5"/>
    <w:rsid w:val="00A308D5"/>
    <w:rsid w:val="00A30C69"/>
    <w:rsid w:val="00A30EE4"/>
    <w:rsid w:val="00A31372"/>
    <w:rsid w:val="00A31D27"/>
    <w:rsid w:val="00A32115"/>
    <w:rsid w:val="00A32141"/>
    <w:rsid w:val="00A3214E"/>
    <w:rsid w:val="00A3264C"/>
    <w:rsid w:val="00A32A28"/>
    <w:rsid w:val="00A32A97"/>
    <w:rsid w:val="00A32DA8"/>
    <w:rsid w:val="00A32F17"/>
    <w:rsid w:val="00A33587"/>
    <w:rsid w:val="00A33A9C"/>
    <w:rsid w:val="00A33BD8"/>
    <w:rsid w:val="00A34091"/>
    <w:rsid w:val="00A3476D"/>
    <w:rsid w:val="00A34BF5"/>
    <w:rsid w:val="00A34CC2"/>
    <w:rsid w:val="00A3506B"/>
    <w:rsid w:val="00A350A6"/>
    <w:rsid w:val="00A350DB"/>
    <w:rsid w:val="00A35319"/>
    <w:rsid w:val="00A357CA"/>
    <w:rsid w:val="00A35D0D"/>
    <w:rsid w:val="00A363D5"/>
    <w:rsid w:val="00A3660E"/>
    <w:rsid w:val="00A36B22"/>
    <w:rsid w:val="00A36E25"/>
    <w:rsid w:val="00A370E6"/>
    <w:rsid w:val="00A373EF"/>
    <w:rsid w:val="00A37C23"/>
    <w:rsid w:val="00A40015"/>
    <w:rsid w:val="00A40377"/>
    <w:rsid w:val="00A408A3"/>
    <w:rsid w:val="00A40ABE"/>
    <w:rsid w:val="00A40C9B"/>
    <w:rsid w:val="00A40EBD"/>
    <w:rsid w:val="00A40F90"/>
    <w:rsid w:val="00A410E4"/>
    <w:rsid w:val="00A4125C"/>
    <w:rsid w:val="00A4129B"/>
    <w:rsid w:val="00A4139A"/>
    <w:rsid w:val="00A41727"/>
    <w:rsid w:val="00A41963"/>
    <w:rsid w:val="00A421F1"/>
    <w:rsid w:val="00A42540"/>
    <w:rsid w:val="00A4285D"/>
    <w:rsid w:val="00A42981"/>
    <w:rsid w:val="00A42992"/>
    <w:rsid w:val="00A43780"/>
    <w:rsid w:val="00A4456C"/>
    <w:rsid w:val="00A44658"/>
    <w:rsid w:val="00A4466E"/>
    <w:rsid w:val="00A44690"/>
    <w:rsid w:val="00A4480E"/>
    <w:rsid w:val="00A45078"/>
    <w:rsid w:val="00A454A3"/>
    <w:rsid w:val="00A4558B"/>
    <w:rsid w:val="00A45836"/>
    <w:rsid w:val="00A45C45"/>
    <w:rsid w:val="00A45C98"/>
    <w:rsid w:val="00A465F1"/>
    <w:rsid w:val="00A46789"/>
    <w:rsid w:val="00A4678E"/>
    <w:rsid w:val="00A46B9B"/>
    <w:rsid w:val="00A46C0E"/>
    <w:rsid w:val="00A46D35"/>
    <w:rsid w:val="00A47739"/>
    <w:rsid w:val="00A47791"/>
    <w:rsid w:val="00A4779A"/>
    <w:rsid w:val="00A47838"/>
    <w:rsid w:val="00A47FA6"/>
    <w:rsid w:val="00A50158"/>
    <w:rsid w:val="00A511E8"/>
    <w:rsid w:val="00A51459"/>
    <w:rsid w:val="00A51BAE"/>
    <w:rsid w:val="00A51C25"/>
    <w:rsid w:val="00A51EF5"/>
    <w:rsid w:val="00A52273"/>
    <w:rsid w:val="00A528BE"/>
    <w:rsid w:val="00A52B80"/>
    <w:rsid w:val="00A530E2"/>
    <w:rsid w:val="00A53269"/>
    <w:rsid w:val="00A534A0"/>
    <w:rsid w:val="00A543A9"/>
    <w:rsid w:val="00A54626"/>
    <w:rsid w:val="00A550B7"/>
    <w:rsid w:val="00A5511B"/>
    <w:rsid w:val="00A552DC"/>
    <w:rsid w:val="00A5585D"/>
    <w:rsid w:val="00A55A75"/>
    <w:rsid w:val="00A55A82"/>
    <w:rsid w:val="00A56943"/>
    <w:rsid w:val="00A56A7F"/>
    <w:rsid w:val="00A56C73"/>
    <w:rsid w:val="00A56EF2"/>
    <w:rsid w:val="00A571CD"/>
    <w:rsid w:val="00A57637"/>
    <w:rsid w:val="00A57713"/>
    <w:rsid w:val="00A57B3B"/>
    <w:rsid w:val="00A60102"/>
    <w:rsid w:val="00A60549"/>
    <w:rsid w:val="00A612B0"/>
    <w:rsid w:val="00A6166E"/>
    <w:rsid w:val="00A61B35"/>
    <w:rsid w:val="00A61D82"/>
    <w:rsid w:val="00A61E4C"/>
    <w:rsid w:val="00A6213B"/>
    <w:rsid w:val="00A622C9"/>
    <w:rsid w:val="00A62413"/>
    <w:rsid w:val="00A6243B"/>
    <w:rsid w:val="00A6281C"/>
    <w:rsid w:val="00A62A07"/>
    <w:rsid w:val="00A62AA3"/>
    <w:rsid w:val="00A6345A"/>
    <w:rsid w:val="00A6359C"/>
    <w:rsid w:val="00A635AE"/>
    <w:rsid w:val="00A63632"/>
    <w:rsid w:val="00A63651"/>
    <w:rsid w:val="00A63929"/>
    <w:rsid w:val="00A64020"/>
    <w:rsid w:val="00A64086"/>
    <w:rsid w:val="00A64615"/>
    <w:rsid w:val="00A64764"/>
    <w:rsid w:val="00A64A74"/>
    <w:rsid w:val="00A64BCD"/>
    <w:rsid w:val="00A64C9E"/>
    <w:rsid w:val="00A64DD6"/>
    <w:rsid w:val="00A65538"/>
    <w:rsid w:val="00A65546"/>
    <w:rsid w:val="00A661A4"/>
    <w:rsid w:val="00A665BC"/>
    <w:rsid w:val="00A66727"/>
    <w:rsid w:val="00A6708C"/>
    <w:rsid w:val="00A6726D"/>
    <w:rsid w:val="00A67315"/>
    <w:rsid w:val="00A6740F"/>
    <w:rsid w:val="00A675A9"/>
    <w:rsid w:val="00A679C4"/>
    <w:rsid w:val="00A67B01"/>
    <w:rsid w:val="00A70156"/>
    <w:rsid w:val="00A7079F"/>
    <w:rsid w:val="00A7093C"/>
    <w:rsid w:val="00A70C89"/>
    <w:rsid w:val="00A70FF1"/>
    <w:rsid w:val="00A71764"/>
    <w:rsid w:val="00A71EAA"/>
    <w:rsid w:val="00A72598"/>
    <w:rsid w:val="00A725C2"/>
    <w:rsid w:val="00A72721"/>
    <w:rsid w:val="00A728F0"/>
    <w:rsid w:val="00A72C4F"/>
    <w:rsid w:val="00A73A2A"/>
    <w:rsid w:val="00A73BF1"/>
    <w:rsid w:val="00A73C79"/>
    <w:rsid w:val="00A73D50"/>
    <w:rsid w:val="00A740E1"/>
    <w:rsid w:val="00A74616"/>
    <w:rsid w:val="00A74D8E"/>
    <w:rsid w:val="00A74DCD"/>
    <w:rsid w:val="00A74EB7"/>
    <w:rsid w:val="00A752CD"/>
    <w:rsid w:val="00A75400"/>
    <w:rsid w:val="00A757EC"/>
    <w:rsid w:val="00A759B1"/>
    <w:rsid w:val="00A75D54"/>
    <w:rsid w:val="00A76366"/>
    <w:rsid w:val="00A76627"/>
    <w:rsid w:val="00A766FF"/>
    <w:rsid w:val="00A76975"/>
    <w:rsid w:val="00A76BB2"/>
    <w:rsid w:val="00A77470"/>
    <w:rsid w:val="00A77523"/>
    <w:rsid w:val="00A77573"/>
    <w:rsid w:val="00A77767"/>
    <w:rsid w:val="00A778A5"/>
    <w:rsid w:val="00A77D3F"/>
    <w:rsid w:val="00A77F16"/>
    <w:rsid w:val="00A8001D"/>
    <w:rsid w:val="00A80105"/>
    <w:rsid w:val="00A807B8"/>
    <w:rsid w:val="00A80BAC"/>
    <w:rsid w:val="00A80DA1"/>
    <w:rsid w:val="00A80FF4"/>
    <w:rsid w:val="00A8116F"/>
    <w:rsid w:val="00A8118E"/>
    <w:rsid w:val="00A811D1"/>
    <w:rsid w:val="00A8180A"/>
    <w:rsid w:val="00A8216C"/>
    <w:rsid w:val="00A82EEF"/>
    <w:rsid w:val="00A82F3C"/>
    <w:rsid w:val="00A83064"/>
    <w:rsid w:val="00A8316E"/>
    <w:rsid w:val="00A83300"/>
    <w:rsid w:val="00A83504"/>
    <w:rsid w:val="00A83623"/>
    <w:rsid w:val="00A8374C"/>
    <w:rsid w:val="00A83795"/>
    <w:rsid w:val="00A84241"/>
    <w:rsid w:val="00A842DA"/>
    <w:rsid w:val="00A844F4"/>
    <w:rsid w:val="00A84C2B"/>
    <w:rsid w:val="00A84E99"/>
    <w:rsid w:val="00A85838"/>
    <w:rsid w:val="00A85AF5"/>
    <w:rsid w:val="00A85B5B"/>
    <w:rsid w:val="00A85FA6"/>
    <w:rsid w:val="00A86337"/>
    <w:rsid w:val="00A86794"/>
    <w:rsid w:val="00A867ED"/>
    <w:rsid w:val="00A869F5"/>
    <w:rsid w:val="00A86B20"/>
    <w:rsid w:val="00A86BD6"/>
    <w:rsid w:val="00A872F3"/>
    <w:rsid w:val="00A87913"/>
    <w:rsid w:val="00A87D77"/>
    <w:rsid w:val="00A90005"/>
    <w:rsid w:val="00A900B5"/>
    <w:rsid w:val="00A90232"/>
    <w:rsid w:val="00A90626"/>
    <w:rsid w:val="00A90A71"/>
    <w:rsid w:val="00A90B90"/>
    <w:rsid w:val="00A90E40"/>
    <w:rsid w:val="00A912D1"/>
    <w:rsid w:val="00A9132F"/>
    <w:rsid w:val="00A914B5"/>
    <w:rsid w:val="00A91DDC"/>
    <w:rsid w:val="00A92945"/>
    <w:rsid w:val="00A92EDC"/>
    <w:rsid w:val="00A930BD"/>
    <w:rsid w:val="00A936D2"/>
    <w:rsid w:val="00A93767"/>
    <w:rsid w:val="00A93903"/>
    <w:rsid w:val="00A93AFF"/>
    <w:rsid w:val="00A93BE4"/>
    <w:rsid w:val="00A93C0A"/>
    <w:rsid w:val="00A94020"/>
    <w:rsid w:val="00A94557"/>
    <w:rsid w:val="00A94E76"/>
    <w:rsid w:val="00A956B1"/>
    <w:rsid w:val="00A958C7"/>
    <w:rsid w:val="00A958D5"/>
    <w:rsid w:val="00A95ADA"/>
    <w:rsid w:val="00A95AEF"/>
    <w:rsid w:val="00A96135"/>
    <w:rsid w:val="00A96262"/>
    <w:rsid w:val="00A96472"/>
    <w:rsid w:val="00A96698"/>
    <w:rsid w:val="00A96D36"/>
    <w:rsid w:val="00A96F84"/>
    <w:rsid w:val="00A96FFB"/>
    <w:rsid w:val="00A977E9"/>
    <w:rsid w:val="00A977F4"/>
    <w:rsid w:val="00AA0185"/>
    <w:rsid w:val="00AA06CB"/>
    <w:rsid w:val="00AA0D90"/>
    <w:rsid w:val="00AA1082"/>
    <w:rsid w:val="00AA114D"/>
    <w:rsid w:val="00AA11D9"/>
    <w:rsid w:val="00AA1280"/>
    <w:rsid w:val="00AA15BC"/>
    <w:rsid w:val="00AA1898"/>
    <w:rsid w:val="00AA2357"/>
    <w:rsid w:val="00AA26E2"/>
    <w:rsid w:val="00AA2950"/>
    <w:rsid w:val="00AA2AD8"/>
    <w:rsid w:val="00AA2BC4"/>
    <w:rsid w:val="00AA2C7F"/>
    <w:rsid w:val="00AA3367"/>
    <w:rsid w:val="00AA3911"/>
    <w:rsid w:val="00AA39AE"/>
    <w:rsid w:val="00AA407F"/>
    <w:rsid w:val="00AA4309"/>
    <w:rsid w:val="00AA48B5"/>
    <w:rsid w:val="00AA494A"/>
    <w:rsid w:val="00AA4BDF"/>
    <w:rsid w:val="00AA4D6F"/>
    <w:rsid w:val="00AA4E6C"/>
    <w:rsid w:val="00AA530C"/>
    <w:rsid w:val="00AA55CD"/>
    <w:rsid w:val="00AA5869"/>
    <w:rsid w:val="00AA5E70"/>
    <w:rsid w:val="00AA5ECD"/>
    <w:rsid w:val="00AA62F9"/>
    <w:rsid w:val="00AA65F1"/>
    <w:rsid w:val="00AA6F8C"/>
    <w:rsid w:val="00AA733D"/>
    <w:rsid w:val="00AA7506"/>
    <w:rsid w:val="00AA75A1"/>
    <w:rsid w:val="00AA7684"/>
    <w:rsid w:val="00AA7B48"/>
    <w:rsid w:val="00AB00BD"/>
    <w:rsid w:val="00AB00F5"/>
    <w:rsid w:val="00AB0726"/>
    <w:rsid w:val="00AB0B2E"/>
    <w:rsid w:val="00AB0C17"/>
    <w:rsid w:val="00AB0C95"/>
    <w:rsid w:val="00AB0D4F"/>
    <w:rsid w:val="00AB12BF"/>
    <w:rsid w:val="00AB15C1"/>
    <w:rsid w:val="00AB184C"/>
    <w:rsid w:val="00AB194C"/>
    <w:rsid w:val="00AB1972"/>
    <w:rsid w:val="00AB19B5"/>
    <w:rsid w:val="00AB203C"/>
    <w:rsid w:val="00AB2763"/>
    <w:rsid w:val="00AB29BF"/>
    <w:rsid w:val="00AB2A46"/>
    <w:rsid w:val="00AB2BBE"/>
    <w:rsid w:val="00AB2C10"/>
    <w:rsid w:val="00AB2C78"/>
    <w:rsid w:val="00AB2D17"/>
    <w:rsid w:val="00AB2D37"/>
    <w:rsid w:val="00AB2EC6"/>
    <w:rsid w:val="00AB3255"/>
    <w:rsid w:val="00AB34AB"/>
    <w:rsid w:val="00AB38E0"/>
    <w:rsid w:val="00AB3954"/>
    <w:rsid w:val="00AB3A71"/>
    <w:rsid w:val="00AB4343"/>
    <w:rsid w:val="00AB43C9"/>
    <w:rsid w:val="00AB48CF"/>
    <w:rsid w:val="00AB48E7"/>
    <w:rsid w:val="00AB4933"/>
    <w:rsid w:val="00AB49F4"/>
    <w:rsid w:val="00AB5706"/>
    <w:rsid w:val="00AB5CC6"/>
    <w:rsid w:val="00AB6070"/>
    <w:rsid w:val="00AB6F68"/>
    <w:rsid w:val="00AB78F7"/>
    <w:rsid w:val="00AB7AC6"/>
    <w:rsid w:val="00AB7B91"/>
    <w:rsid w:val="00AB7E51"/>
    <w:rsid w:val="00AC03C5"/>
    <w:rsid w:val="00AC043A"/>
    <w:rsid w:val="00AC053B"/>
    <w:rsid w:val="00AC0CA1"/>
    <w:rsid w:val="00AC0F13"/>
    <w:rsid w:val="00AC0FC7"/>
    <w:rsid w:val="00AC117D"/>
    <w:rsid w:val="00AC171D"/>
    <w:rsid w:val="00AC17B1"/>
    <w:rsid w:val="00AC18B6"/>
    <w:rsid w:val="00AC19A8"/>
    <w:rsid w:val="00AC20FA"/>
    <w:rsid w:val="00AC220A"/>
    <w:rsid w:val="00AC2295"/>
    <w:rsid w:val="00AC2AE4"/>
    <w:rsid w:val="00AC3657"/>
    <w:rsid w:val="00AC3CBA"/>
    <w:rsid w:val="00AC3F13"/>
    <w:rsid w:val="00AC3F2D"/>
    <w:rsid w:val="00AC4071"/>
    <w:rsid w:val="00AC417A"/>
    <w:rsid w:val="00AC4215"/>
    <w:rsid w:val="00AC42AB"/>
    <w:rsid w:val="00AC4420"/>
    <w:rsid w:val="00AC4673"/>
    <w:rsid w:val="00AC4B55"/>
    <w:rsid w:val="00AC5267"/>
    <w:rsid w:val="00AC57E0"/>
    <w:rsid w:val="00AC5916"/>
    <w:rsid w:val="00AC5C99"/>
    <w:rsid w:val="00AC6543"/>
    <w:rsid w:val="00AC6AC1"/>
    <w:rsid w:val="00AC6B3A"/>
    <w:rsid w:val="00AC71CE"/>
    <w:rsid w:val="00AC791E"/>
    <w:rsid w:val="00AC7A6A"/>
    <w:rsid w:val="00AC7B4D"/>
    <w:rsid w:val="00AC7D5B"/>
    <w:rsid w:val="00AC7EC4"/>
    <w:rsid w:val="00AC7EEC"/>
    <w:rsid w:val="00AD04F2"/>
    <w:rsid w:val="00AD1258"/>
    <w:rsid w:val="00AD18E5"/>
    <w:rsid w:val="00AD1D8B"/>
    <w:rsid w:val="00AD1DFB"/>
    <w:rsid w:val="00AD1ED8"/>
    <w:rsid w:val="00AD2242"/>
    <w:rsid w:val="00AD2902"/>
    <w:rsid w:val="00AD2D04"/>
    <w:rsid w:val="00AD2EAA"/>
    <w:rsid w:val="00AD30A9"/>
    <w:rsid w:val="00AD33A8"/>
    <w:rsid w:val="00AD3472"/>
    <w:rsid w:val="00AD3528"/>
    <w:rsid w:val="00AD358C"/>
    <w:rsid w:val="00AD364C"/>
    <w:rsid w:val="00AD3F36"/>
    <w:rsid w:val="00AD476D"/>
    <w:rsid w:val="00AD5056"/>
    <w:rsid w:val="00AD514A"/>
    <w:rsid w:val="00AD5255"/>
    <w:rsid w:val="00AD5728"/>
    <w:rsid w:val="00AD5CD9"/>
    <w:rsid w:val="00AD5DF1"/>
    <w:rsid w:val="00AD5E38"/>
    <w:rsid w:val="00AD6562"/>
    <w:rsid w:val="00AD68B0"/>
    <w:rsid w:val="00AD6BDE"/>
    <w:rsid w:val="00AD6D34"/>
    <w:rsid w:val="00AD6D42"/>
    <w:rsid w:val="00AD6F51"/>
    <w:rsid w:val="00AD721A"/>
    <w:rsid w:val="00AD7610"/>
    <w:rsid w:val="00AE0053"/>
    <w:rsid w:val="00AE054B"/>
    <w:rsid w:val="00AE05CE"/>
    <w:rsid w:val="00AE0963"/>
    <w:rsid w:val="00AE0A6A"/>
    <w:rsid w:val="00AE0C4E"/>
    <w:rsid w:val="00AE0E4C"/>
    <w:rsid w:val="00AE0EFC"/>
    <w:rsid w:val="00AE1B1A"/>
    <w:rsid w:val="00AE1D14"/>
    <w:rsid w:val="00AE1DA3"/>
    <w:rsid w:val="00AE2400"/>
    <w:rsid w:val="00AE256B"/>
    <w:rsid w:val="00AE2787"/>
    <w:rsid w:val="00AE2819"/>
    <w:rsid w:val="00AE29BF"/>
    <w:rsid w:val="00AE2A9A"/>
    <w:rsid w:val="00AE2B2B"/>
    <w:rsid w:val="00AE2CA0"/>
    <w:rsid w:val="00AE42FF"/>
    <w:rsid w:val="00AE4712"/>
    <w:rsid w:val="00AE48B6"/>
    <w:rsid w:val="00AE4A79"/>
    <w:rsid w:val="00AE4DD9"/>
    <w:rsid w:val="00AE5245"/>
    <w:rsid w:val="00AE557D"/>
    <w:rsid w:val="00AE56F3"/>
    <w:rsid w:val="00AE5BCB"/>
    <w:rsid w:val="00AE5EC5"/>
    <w:rsid w:val="00AE6316"/>
    <w:rsid w:val="00AE6821"/>
    <w:rsid w:val="00AE6D75"/>
    <w:rsid w:val="00AE6E16"/>
    <w:rsid w:val="00AE7150"/>
    <w:rsid w:val="00AE7378"/>
    <w:rsid w:val="00AE7C1E"/>
    <w:rsid w:val="00AF03FE"/>
    <w:rsid w:val="00AF08A3"/>
    <w:rsid w:val="00AF0C1F"/>
    <w:rsid w:val="00AF0E63"/>
    <w:rsid w:val="00AF1297"/>
    <w:rsid w:val="00AF1319"/>
    <w:rsid w:val="00AF1613"/>
    <w:rsid w:val="00AF1BA1"/>
    <w:rsid w:val="00AF22A1"/>
    <w:rsid w:val="00AF2BCA"/>
    <w:rsid w:val="00AF2C5E"/>
    <w:rsid w:val="00AF2D06"/>
    <w:rsid w:val="00AF3201"/>
    <w:rsid w:val="00AF3672"/>
    <w:rsid w:val="00AF37B2"/>
    <w:rsid w:val="00AF3A32"/>
    <w:rsid w:val="00AF41D1"/>
    <w:rsid w:val="00AF4270"/>
    <w:rsid w:val="00AF4660"/>
    <w:rsid w:val="00AF478B"/>
    <w:rsid w:val="00AF4E7A"/>
    <w:rsid w:val="00AF4F25"/>
    <w:rsid w:val="00AF5128"/>
    <w:rsid w:val="00AF51B5"/>
    <w:rsid w:val="00AF522D"/>
    <w:rsid w:val="00AF57C6"/>
    <w:rsid w:val="00AF58D1"/>
    <w:rsid w:val="00AF5B05"/>
    <w:rsid w:val="00AF5B46"/>
    <w:rsid w:val="00AF5D1A"/>
    <w:rsid w:val="00AF6258"/>
    <w:rsid w:val="00AF6496"/>
    <w:rsid w:val="00AF6E81"/>
    <w:rsid w:val="00AF71B9"/>
    <w:rsid w:val="00AF75CB"/>
    <w:rsid w:val="00AF7667"/>
    <w:rsid w:val="00AF7CAD"/>
    <w:rsid w:val="00AF7CC7"/>
    <w:rsid w:val="00B000C5"/>
    <w:rsid w:val="00B001E9"/>
    <w:rsid w:val="00B016D2"/>
    <w:rsid w:val="00B019B2"/>
    <w:rsid w:val="00B02383"/>
    <w:rsid w:val="00B026AA"/>
    <w:rsid w:val="00B026FD"/>
    <w:rsid w:val="00B02CDB"/>
    <w:rsid w:val="00B02D23"/>
    <w:rsid w:val="00B02D6F"/>
    <w:rsid w:val="00B02EBB"/>
    <w:rsid w:val="00B02F3E"/>
    <w:rsid w:val="00B03028"/>
    <w:rsid w:val="00B0344B"/>
    <w:rsid w:val="00B0356B"/>
    <w:rsid w:val="00B03779"/>
    <w:rsid w:val="00B03D49"/>
    <w:rsid w:val="00B03E4D"/>
    <w:rsid w:val="00B043FF"/>
    <w:rsid w:val="00B04AF7"/>
    <w:rsid w:val="00B04CF6"/>
    <w:rsid w:val="00B04E08"/>
    <w:rsid w:val="00B0525C"/>
    <w:rsid w:val="00B0558B"/>
    <w:rsid w:val="00B05626"/>
    <w:rsid w:val="00B05F30"/>
    <w:rsid w:val="00B0623D"/>
    <w:rsid w:val="00B06332"/>
    <w:rsid w:val="00B0637C"/>
    <w:rsid w:val="00B068D6"/>
    <w:rsid w:val="00B068DC"/>
    <w:rsid w:val="00B06E1D"/>
    <w:rsid w:val="00B0778D"/>
    <w:rsid w:val="00B078AA"/>
    <w:rsid w:val="00B07A00"/>
    <w:rsid w:val="00B07D7B"/>
    <w:rsid w:val="00B07D9B"/>
    <w:rsid w:val="00B07E88"/>
    <w:rsid w:val="00B07EC0"/>
    <w:rsid w:val="00B07FEB"/>
    <w:rsid w:val="00B10053"/>
    <w:rsid w:val="00B10361"/>
    <w:rsid w:val="00B104DF"/>
    <w:rsid w:val="00B105A7"/>
    <w:rsid w:val="00B107AD"/>
    <w:rsid w:val="00B111FA"/>
    <w:rsid w:val="00B11400"/>
    <w:rsid w:val="00B117FD"/>
    <w:rsid w:val="00B1192B"/>
    <w:rsid w:val="00B1197E"/>
    <w:rsid w:val="00B11A31"/>
    <w:rsid w:val="00B11CE8"/>
    <w:rsid w:val="00B11D67"/>
    <w:rsid w:val="00B126C3"/>
    <w:rsid w:val="00B129D0"/>
    <w:rsid w:val="00B129E9"/>
    <w:rsid w:val="00B12E0F"/>
    <w:rsid w:val="00B137AD"/>
    <w:rsid w:val="00B13D57"/>
    <w:rsid w:val="00B14056"/>
    <w:rsid w:val="00B1440F"/>
    <w:rsid w:val="00B14808"/>
    <w:rsid w:val="00B14A90"/>
    <w:rsid w:val="00B14DF4"/>
    <w:rsid w:val="00B15046"/>
    <w:rsid w:val="00B15112"/>
    <w:rsid w:val="00B151A9"/>
    <w:rsid w:val="00B1551F"/>
    <w:rsid w:val="00B156F7"/>
    <w:rsid w:val="00B1575D"/>
    <w:rsid w:val="00B15813"/>
    <w:rsid w:val="00B158F3"/>
    <w:rsid w:val="00B15CEE"/>
    <w:rsid w:val="00B16070"/>
    <w:rsid w:val="00B1684E"/>
    <w:rsid w:val="00B17013"/>
    <w:rsid w:val="00B170AB"/>
    <w:rsid w:val="00B1740B"/>
    <w:rsid w:val="00B176C4"/>
    <w:rsid w:val="00B178F0"/>
    <w:rsid w:val="00B179D2"/>
    <w:rsid w:val="00B17B48"/>
    <w:rsid w:val="00B17E8D"/>
    <w:rsid w:val="00B205D2"/>
    <w:rsid w:val="00B206CE"/>
    <w:rsid w:val="00B20C86"/>
    <w:rsid w:val="00B21133"/>
    <w:rsid w:val="00B213EF"/>
    <w:rsid w:val="00B21939"/>
    <w:rsid w:val="00B21C11"/>
    <w:rsid w:val="00B21E48"/>
    <w:rsid w:val="00B22017"/>
    <w:rsid w:val="00B226DD"/>
    <w:rsid w:val="00B22C11"/>
    <w:rsid w:val="00B22DB2"/>
    <w:rsid w:val="00B23091"/>
    <w:rsid w:val="00B231E0"/>
    <w:rsid w:val="00B235EF"/>
    <w:rsid w:val="00B23624"/>
    <w:rsid w:val="00B23AD8"/>
    <w:rsid w:val="00B23B15"/>
    <w:rsid w:val="00B23E5B"/>
    <w:rsid w:val="00B23FE5"/>
    <w:rsid w:val="00B2414B"/>
    <w:rsid w:val="00B24A3A"/>
    <w:rsid w:val="00B24E00"/>
    <w:rsid w:val="00B250F0"/>
    <w:rsid w:val="00B251EF"/>
    <w:rsid w:val="00B252D7"/>
    <w:rsid w:val="00B25449"/>
    <w:rsid w:val="00B25635"/>
    <w:rsid w:val="00B25C03"/>
    <w:rsid w:val="00B25F25"/>
    <w:rsid w:val="00B26054"/>
    <w:rsid w:val="00B2624C"/>
    <w:rsid w:val="00B265C2"/>
    <w:rsid w:val="00B26A12"/>
    <w:rsid w:val="00B26A7F"/>
    <w:rsid w:val="00B26B44"/>
    <w:rsid w:val="00B26BEA"/>
    <w:rsid w:val="00B27351"/>
    <w:rsid w:val="00B278E8"/>
    <w:rsid w:val="00B27BBB"/>
    <w:rsid w:val="00B27D53"/>
    <w:rsid w:val="00B27DE7"/>
    <w:rsid w:val="00B27EAB"/>
    <w:rsid w:val="00B30090"/>
    <w:rsid w:val="00B304A1"/>
    <w:rsid w:val="00B30900"/>
    <w:rsid w:val="00B30A33"/>
    <w:rsid w:val="00B30A88"/>
    <w:rsid w:val="00B30ECB"/>
    <w:rsid w:val="00B31902"/>
    <w:rsid w:val="00B31A3F"/>
    <w:rsid w:val="00B31BCF"/>
    <w:rsid w:val="00B324D6"/>
    <w:rsid w:val="00B32702"/>
    <w:rsid w:val="00B32CED"/>
    <w:rsid w:val="00B333BA"/>
    <w:rsid w:val="00B3379F"/>
    <w:rsid w:val="00B338CE"/>
    <w:rsid w:val="00B33B00"/>
    <w:rsid w:val="00B33D65"/>
    <w:rsid w:val="00B34250"/>
    <w:rsid w:val="00B3476E"/>
    <w:rsid w:val="00B3477E"/>
    <w:rsid w:val="00B348B4"/>
    <w:rsid w:val="00B349A1"/>
    <w:rsid w:val="00B35082"/>
    <w:rsid w:val="00B353E9"/>
    <w:rsid w:val="00B3560D"/>
    <w:rsid w:val="00B3569F"/>
    <w:rsid w:val="00B358DC"/>
    <w:rsid w:val="00B35A6F"/>
    <w:rsid w:val="00B35DFC"/>
    <w:rsid w:val="00B35E30"/>
    <w:rsid w:val="00B35F1D"/>
    <w:rsid w:val="00B36F2E"/>
    <w:rsid w:val="00B37BCA"/>
    <w:rsid w:val="00B4014B"/>
    <w:rsid w:val="00B4045E"/>
    <w:rsid w:val="00B404A9"/>
    <w:rsid w:val="00B40DC1"/>
    <w:rsid w:val="00B40F50"/>
    <w:rsid w:val="00B4165D"/>
    <w:rsid w:val="00B41C6C"/>
    <w:rsid w:val="00B41F38"/>
    <w:rsid w:val="00B423BB"/>
    <w:rsid w:val="00B427FC"/>
    <w:rsid w:val="00B43141"/>
    <w:rsid w:val="00B431E2"/>
    <w:rsid w:val="00B43D33"/>
    <w:rsid w:val="00B43E0B"/>
    <w:rsid w:val="00B4448C"/>
    <w:rsid w:val="00B44797"/>
    <w:rsid w:val="00B44BBE"/>
    <w:rsid w:val="00B44F2C"/>
    <w:rsid w:val="00B4569E"/>
    <w:rsid w:val="00B4593A"/>
    <w:rsid w:val="00B45E4A"/>
    <w:rsid w:val="00B46665"/>
    <w:rsid w:val="00B46A4A"/>
    <w:rsid w:val="00B46C8B"/>
    <w:rsid w:val="00B46CA9"/>
    <w:rsid w:val="00B47754"/>
    <w:rsid w:val="00B47863"/>
    <w:rsid w:val="00B47A61"/>
    <w:rsid w:val="00B47D4F"/>
    <w:rsid w:val="00B5047C"/>
    <w:rsid w:val="00B504DA"/>
    <w:rsid w:val="00B50987"/>
    <w:rsid w:val="00B509AC"/>
    <w:rsid w:val="00B509E5"/>
    <w:rsid w:val="00B50EBB"/>
    <w:rsid w:val="00B50ECA"/>
    <w:rsid w:val="00B513AD"/>
    <w:rsid w:val="00B513DC"/>
    <w:rsid w:val="00B518DF"/>
    <w:rsid w:val="00B51D01"/>
    <w:rsid w:val="00B5220F"/>
    <w:rsid w:val="00B52B60"/>
    <w:rsid w:val="00B52C38"/>
    <w:rsid w:val="00B52E3D"/>
    <w:rsid w:val="00B537CE"/>
    <w:rsid w:val="00B53F56"/>
    <w:rsid w:val="00B540D7"/>
    <w:rsid w:val="00B54429"/>
    <w:rsid w:val="00B54441"/>
    <w:rsid w:val="00B544C4"/>
    <w:rsid w:val="00B54787"/>
    <w:rsid w:val="00B54803"/>
    <w:rsid w:val="00B54A99"/>
    <w:rsid w:val="00B54BB9"/>
    <w:rsid w:val="00B550AE"/>
    <w:rsid w:val="00B55BDC"/>
    <w:rsid w:val="00B55E4D"/>
    <w:rsid w:val="00B55E8B"/>
    <w:rsid w:val="00B56245"/>
    <w:rsid w:val="00B563C2"/>
    <w:rsid w:val="00B56922"/>
    <w:rsid w:val="00B56DCE"/>
    <w:rsid w:val="00B56EE9"/>
    <w:rsid w:val="00B57294"/>
    <w:rsid w:val="00B57DC5"/>
    <w:rsid w:val="00B607AD"/>
    <w:rsid w:val="00B60EBA"/>
    <w:rsid w:val="00B6110A"/>
    <w:rsid w:val="00B612F4"/>
    <w:rsid w:val="00B614B6"/>
    <w:rsid w:val="00B6174C"/>
    <w:rsid w:val="00B61C98"/>
    <w:rsid w:val="00B6254C"/>
    <w:rsid w:val="00B6278E"/>
    <w:rsid w:val="00B62863"/>
    <w:rsid w:val="00B62BFF"/>
    <w:rsid w:val="00B62C90"/>
    <w:rsid w:val="00B6391B"/>
    <w:rsid w:val="00B6396F"/>
    <w:rsid w:val="00B63D13"/>
    <w:rsid w:val="00B63D30"/>
    <w:rsid w:val="00B641C6"/>
    <w:rsid w:val="00B644AE"/>
    <w:rsid w:val="00B64786"/>
    <w:rsid w:val="00B64D9A"/>
    <w:rsid w:val="00B64DAA"/>
    <w:rsid w:val="00B650C0"/>
    <w:rsid w:val="00B656C7"/>
    <w:rsid w:val="00B65E7F"/>
    <w:rsid w:val="00B668DF"/>
    <w:rsid w:val="00B66CD0"/>
    <w:rsid w:val="00B66D6C"/>
    <w:rsid w:val="00B67CA2"/>
    <w:rsid w:val="00B67E15"/>
    <w:rsid w:val="00B67EC5"/>
    <w:rsid w:val="00B67F3E"/>
    <w:rsid w:val="00B7007A"/>
    <w:rsid w:val="00B7071E"/>
    <w:rsid w:val="00B708C7"/>
    <w:rsid w:val="00B7096A"/>
    <w:rsid w:val="00B70A35"/>
    <w:rsid w:val="00B70ADF"/>
    <w:rsid w:val="00B70C47"/>
    <w:rsid w:val="00B70EAB"/>
    <w:rsid w:val="00B71253"/>
    <w:rsid w:val="00B7158C"/>
    <w:rsid w:val="00B71A00"/>
    <w:rsid w:val="00B71CC7"/>
    <w:rsid w:val="00B71CE8"/>
    <w:rsid w:val="00B71D8D"/>
    <w:rsid w:val="00B72282"/>
    <w:rsid w:val="00B72A77"/>
    <w:rsid w:val="00B72C0A"/>
    <w:rsid w:val="00B7308F"/>
    <w:rsid w:val="00B73134"/>
    <w:rsid w:val="00B731D0"/>
    <w:rsid w:val="00B732F1"/>
    <w:rsid w:val="00B73BCF"/>
    <w:rsid w:val="00B73C51"/>
    <w:rsid w:val="00B73D79"/>
    <w:rsid w:val="00B74703"/>
    <w:rsid w:val="00B74DB8"/>
    <w:rsid w:val="00B74E02"/>
    <w:rsid w:val="00B75016"/>
    <w:rsid w:val="00B750A8"/>
    <w:rsid w:val="00B75329"/>
    <w:rsid w:val="00B755B5"/>
    <w:rsid w:val="00B75A4D"/>
    <w:rsid w:val="00B75C90"/>
    <w:rsid w:val="00B75E42"/>
    <w:rsid w:val="00B76197"/>
    <w:rsid w:val="00B76656"/>
    <w:rsid w:val="00B768BD"/>
    <w:rsid w:val="00B76905"/>
    <w:rsid w:val="00B76F04"/>
    <w:rsid w:val="00B7704F"/>
    <w:rsid w:val="00B774FB"/>
    <w:rsid w:val="00B77A7B"/>
    <w:rsid w:val="00B77D87"/>
    <w:rsid w:val="00B78D47"/>
    <w:rsid w:val="00B802B9"/>
    <w:rsid w:val="00B805B4"/>
    <w:rsid w:val="00B812D4"/>
    <w:rsid w:val="00B81ADB"/>
    <w:rsid w:val="00B81EF0"/>
    <w:rsid w:val="00B81FD3"/>
    <w:rsid w:val="00B8224B"/>
    <w:rsid w:val="00B826C9"/>
    <w:rsid w:val="00B8278A"/>
    <w:rsid w:val="00B827EE"/>
    <w:rsid w:val="00B82AB8"/>
    <w:rsid w:val="00B82AFA"/>
    <w:rsid w:val="00B82FD9"/>
    <w:rsid w:val="00B83402"/>
    <w:rsid w:val="00B83489"/>
    <w:rsid w:val="00B83544"/>
    <w:rsid w:val="00B83B40"/>
    <w:rsid w:val="00B84058"/>
    <w:rsid w:val="00B845C2"/>
    <w:rsid w:val="00B8467B"/>
    <w:rsid w:val="00B8474F"/>
    <w:rsid w:val="00B84957"/>
    <w:rsid w:val="00B84C22"/>
    <w:rsid w:val="00B84C73"/>
    <w:rsid w:val="00B8501E"/>
    <w:rsid w:val="00B851CD"/>
    <w:rsid w:val="00B8556D"/>
    <w:rsid w:val="00B85B34"/>
    <w:rsid w:val="00B86B60"/>
    <w:rsid w:val="00B86E1E"/>
    <w:rsid w:val="00B86FC6"/>
    <w:rsid w:val="00B873B8"/>
    <w:rsid w:val="00B875BA"/>
    <w:rsid w:val="00B87A3C"/>
    <w:rsid w:val="00B87AEE"/>
    <w:rsid w:val="00B87BF4"/>
    <w:rsid w:val="00B902B0"/>
    <w:rsid w:val="00B9035B"/>
    <w:rsid w:val="00B90767"/>
    <w:rsid w:val="00B909E5"/>
    <w:rsid w:val="00B90A4E"/>
    <w:rsid w:val="00B90BFD"/>
    <w:rsid w:val="00B91163"/>
    <w:rsid w:val="00B91194"/>
    <w:rsid w:val="00B912EC"/>
    <w:rsid w:val="00B912F6"/>
    <w:rsid w:val="00B9136E"/>
    <w:rsid w:val="00B91BCD"/>
    <w:rsid w:val="00B9205D"/>
    <w:rsid w:val="00B92D73"/>
    <w:rsid w:val="00B92EC9"/>
    <w:rsid w:val="00B932CE"/>
    <w:rsid w:val="00B93581"/>
    <w:rsid w:val="00B9378D"/>
    <w:rsid w:val="00B93CF4"/>
    <w:rsid w:val="00B93D86"/>
    <w:rsid w:val="00B93FBF"/>
    <w:rsid w:val="00B94022"/>
    <w:rsid w:val="00B94822"/>
    <w:rsid w:val="00B94827"/>
    <w:rsid w:val="00B94B86"/>
    <w:rsid w:val="00B95264"/>
    <w:rsid w:val="00B9537B"/>
    <w:rsid w:val="00B9547F"/>
    <w:rsid w:val="00B957AC"/>
    <w:rsid w:val="00B95F50"/>
    <w:rsid w:val="00B9622E"/>
    <w:rsid w:val="00B9639A"/>
    <w:rsid w:val="00B96772"/>
    <w:rsid w:val="00B969F3"/>
    <w:rsid w:val="00B96ADC"/>
    <w:rsid w:val="00B96E60"/>
    <w:rsid w:val="00B97178"/>
    <w:rsid w:val="00B97429"/>
    <w:rsid w:val="00B977FA"/>
    <w:rsid w:val="00BA037D"/>
    <w:rsid w:val="00BA0608"/>
    <w:rsid w:val="00BA0713"/>
    <w:rsid w:val="00BA07E3"/>
    <w:rsid w:val="00BA1981"/>
    <w:rsid w:val="00BA19C0"/>
    <w:rsid w:val="00BA2340"/>
    <w:rsid w:val="00BA265C"/>
    <w:rsid w:val="00BA269E"/>
    <w:rsid w:val="00BA27DE"/>
    <w:rsid w:val="00BA35B0"/>
    <w:rsid w:val="00BA3661"/>
    <w:rsid w:val="00BA3698"/>
    <w:rsid w:val="00BA3724"/>
    <w:rsid w:val="00BA3A3F"/>
    <w:rsid w:val="00BA3B9B"/>
    <w:rsid w:val="00BA4416"/>
    <w:rsid w:val="00BA44DD"/>
    <w:rsid w:val="00BA47D2"/>
    <w:rsid w:val="00BA481D"/>
    <w:rsid w:val="00BA484B"/>
    <w:rsid w:val="00BA4A6E"/>
    <w:rsid w:val="00BA4ACE"/>
    <w:rsid w:val="00BA4B6B"/>
    <w:rsid w:val="00BA4B87"/>
    <w:rsid w:val="00BA5711"/>
    <w:rsid w:val="00BA618C"/>
    <w:rsid w:val="00BA6439"/>
    <w:rsid w:val="00BA6543"/>
    <w:rsid w:val="00BA66D5"/>
    <w:rsid w:val="00BA6B8A"/>
    <w:rsid w:val="00BA70E5"/>
    <w:rsid w:val="00BA7447"/>
    <w:rsid w:val="00BA78D6"/>
    <w:rsid w:val="00BA7B39"/>
    <w:rsid w:val="00BB0993"/>
    <w:rsid w:val="00BB09B0"/>
    <w:rsid w:val="00BB0A6D"/>
    <w:rsid w:val="00BB0ABF"/>
    <w:rsid w:val="00BB0DE9"/>
    <w:rsid w:val="00BB0DF6"/>
    <w:rsid w:val="00BB1201"/>
    <w:rsid w:val="00BB1622"/>
    <w:rsid w:val="00BB1AF3"/>
    <w:rsid w:val="00BB21E4"/>
    <w:rsid w:val="00BB233E"/>
    <w:rsid w:val="00BB2773"/>
    <w:rsid w:val="00BB2905"/>
    <w:rsid w:val="00BB2E50"/>
    <w:rsid w:val="00BB2E57"/>
    <w:rsid w:val="00BB2F19"/>
    <w:rsid w:val="00BB2F56"/>
    <w:rsid w:val="00BB30C6"/>
    <w:rsid w:val="00BB3300"/>
    <w:rsid w:val="00BB33EB"/>
    <w:rsid w:val="00BB3755"/>
    <w:rsid w:val="00BB3781"/>
    <w:rsid w:val="00BB3A2B"/>
    <w:rsid w:val="00BB3A58"/>
    <w:rsid w:val="00BB3D12"/>
    <w:rsid w:val="00BB4391"/>
    <w:rsid w:val="00BB441C"/>
    <w:rsid w:val="00BB4499"/>
    <w:rsid w:val="00BB46FD"/>
    <w:rsid w:val="00BB55B3"/>
    <w:rsid w:val="00BB55B5"/>
    <w:rsid w:val="00BB56B1"/>
    <w:rsid w:val="00BB62D8"/>
    <w:rsid w:val="00BB6912"/>
    <w:rsid w:val="00BB69BC"/>
    <w:rsid w:val="00BB6B15"/>
    <w:rsid w:val="00BB6BF1"/>
    <w:rsid w:val="00BB7667"/>
    <w:rsid w:val="00BB7BEF"/>
    <w:rsid w:val="00BB7E5A"/>
    <w:rsid w:val="00BC01C9"/>
    <w:rsid w:val="00BC0AB2"/>
    <w:rsid w:val="00BC0ADA"/>
    <w:rsid w:val="00BC0B52"/>
    <w:rsid w:val="00BC0C52"/>
    <w:rsid w:val="00BC1006"/>
    <w:rsid w:val="00BC1225"/>
    <w:rsid w:val="00BC18BE"/>
    <w:rsid w:val="00BC1E2C"/>
    <w:rsid w:val="00BC2130"/>
    <w:rsid w:val="00BC215E"/>
    <w:rsid w:val="00BC220C"/>
    <w:rsid w:val="00BC2308"/>
    <w:rsid w:val="00BC2450"/>
    <w:rsid w:val="00BC2952"/>
    <w:rsid w:val="00BC2D3B"/>
    <w:rsid w:val="00BC371D"/>
    <w:rsid w:val="00BC37D6"/>
    <w:rsid w:val="00BC3F62"/>
    <w:rsid w:val="00BC4142"/>
    <w:rsid w:val="00BC45A5"/>
    <w:rsid w:val="00BC4768"/>
    <w:rsid w:val="00BC4B33"/>
    <w:rsid w:val="00BC52FF"/>
    <w:rsid w:val="00BC530E"/>
    <w:rsid w:val="00BC5B31"/>
    <w:rsid w:val="00BC63A6"/>
    <w:rsid w:val="00BC65B0"/>
    <w:rsid w:val="00BC6C57"/>
    <w:rsid w:val="00BC6F93"/>
    <w:rsid w:val="00BC7525"/>
    <w:rsid w:val="00BC79CD"/>
    <w:rsid w:val="00BC7A51"/>
    <w:rsid w:val="00BC7EA2"/>
    <w:rsid w:val="00BCC09F"/>
    <w:rsid w:val="00BD02F5"/>
    <w:rsid w:val="00BD0A0E"/>
    <w:rsid w:val="00BD0E80"/>
    <w:rsid w:val="00BD0F0F"/>
    <w:rsid w:val="00BD1A55"/>
    <w:rsid w:val="00BD1D51"/>
    <w:rsid w:val="00BD2046"/>
    <w:rsid w:val="00BD21B2"/>
    <w:rsid w:val="00BD266D"/>
    <w:rsid w:val="00BD28F1"/>
    <w:rsid w:val="00BD29F8"/>
    <w:rsid w:val="00BD2C60"/>
    <w:rsid w:val="00BD2D4F"/>
    <w:rsid w:val="00BD2D5E"/>
    <w:rsid w:val="00BD2DB8"/>
    <w:rsid w:val="00BD317A"/>
    <w:rsid w:val="00BD3656"/>
    <w:rsid w:val="00BD382A"/>
    <w:rsid w:val="00BD3A41"/>
    <w:rsid w:val="00BD3B38"/>
    <w:rsid w:val="00BD3EB0"/>
    <w:rsid w:val="00BD4304"/>
    <w:rsid w:val="00BD4359"/>
    <w:rsid w:val="00BD4374"/>
    <w:rsid w:val="00BD4780"/>
    <w:rsid w:val="00BD483A"/>
    <w:rsid w:val="00BD4B5C"/>
    <w:rsid w:val="00BD4B66"/>
    <w:rsid w:val="00BD4DC1"/>
    <w:rsid w:val="00BD5805"/>
    <w:rsid w:val="00BD5969"/>
    <w:rsid w:val="00BD5B93"/>
    <w:rsid w:val="00BD5F82"/>
    <w:rsid w:val="00BD6278"/>
    <w:rsid w:val="00BD6855"/>
    <w:rsid w:val="00BD6A76"/>
    <w:rsid w:val="00BD6B23"/>
    <w:rsid w:val="00BD6C07"/>
    <w:rsid w:val="00BD6DE7"/>
    <w:rsid w:val="00BD6E2E"/>
    <w:rsid w:val="00BD714A"/>
    <w:rsid w:val="00BD71B5"/>
    <w:rsid w:val="00BD761D"/>
    <w:rsid w:val="00BE009A"/>
    <w:rsid w:val="00BE01A1"/>
    <w:rsid w:val="00BE03F7"/>
    <w:rsid w:val="00BE0B57"/>
    <w:rsid w:val="00BE0E58"/>
    <w:rsid w:val="00BE0F62"/>
    <w:rsid w:val="00BE118E"/>
    <w:rsid w:val="00BE15D4"/>
    <w:rsid w:val="00BE1809"/>
    <w:rsid w:val="00BE20C9"/>
    <w:rsid w:val="00BE2700"/>
    <w:rsid w:val="00BE29FE"/>
    <w:rsid w:val="00BE2A54"/>
    <w:rsid w:val="00BE2ABE"/>
    <w:rsid w:val="00BE2E83"/>
    <w:rsid w:val="00BE313D"/>
    <w:rsid w:val="00BE3376"/>
    <w:rsid w:val="00BE3452"/>
    <w:rsid w:val="00BE3C2C"/>
    <w:rsid w:val="00BE3CF4"/>
    <w:rsid w:val="00BE3FCF"/>
    <w:rsid w:val="00BE42BE"/>
    <w:rsid w:val="00BE436A"/>
    <w:rsid w:val="00BE47D1"/>
    <w:rsid w:val="00BE4965"/>
    <w:rsid w:val="00BE49D2"/>
    <w:rsid w:val="00BE4BB1"/>
    <w:rsid w:val="00BE4CB6"/>
    <w:rsid w:val="00BE58A9"/>
    <w:rsid w:val="00BE5B68"/>
    <w:rsid w:val="00BE6444"/>
    <w:rsid w:val="00BE6782"/>
    <w:rsid w:val="00BE68A2"/>
    <w:rsid w:val="00BE6B4F"/>
    <w:rsid w:val="00BE6D3E"/>
    <w:rsid w:val="00BE6DC6"/>
    <w:rsid w:val="00BE743E"/>
    <w:rsid w:val="00BE749F"/>
    <w:rsid w:val="00BE7630"/>
    <w:rsid w:val="00BE7825"/>
    <w:rsid w:val="00BE7AF2"/>
    <w:rsid w:val="00BE7EB8"/>
    <w:rsid w:val="00BF017C"/>
    <w:rsid w:val="00BF04BA"/>
    <w:rsid w:val="00BF0C45"/>
    <w:rsid w:val="00BF0CAA"/>
    <w:rsid w:val="00BF0E6A"/>
    <w:rsid w:val="00BF1828"/>
    <w:rsid w:val="00BF1EC8"/>
    <w:rsid w:val="00BF25CF"/>
    <w:rsid w:val="00BF27F4"/>
    <w:rsid w:val="00BF2802"/>
    <w:rsid w:val="00BF28E1"/>
    <w:rsid w:val="00BF2A43"/>
    <w:rsid w:val="00BF2D93"/>
    <w:rsid w:val="00BF31A4"/>
    <w:rsid w:val="00BF3201"/>
    <w:rsid w:val="00BF3550"/>
    <w:rsid w:val="00BF3CE6"/>
    <w:rsid w:val="00BF3F34"/>
    <w:rsid w:val="00BF4284"/>
    <w:rsid w:val="00BF4771"/>
    <w:rsid w:val="00BF4800"/>
    <w:rsid w:val="00BF4E52"/>
    <w:rsid w:val="00BF511E"/>
    <w:rsid w:val="00BF5307"/>
    <w:rsid w:val="00BF590F"/>
    <w:rsid w:val="00BF5C21"/>
    <w:rsid w:val="00BF662B"/>
    <w:rsid w:val="00BF6738"/>
    <w:rsid w:val="00BF6810"/>
    <w:rsid w:val="00BF6A98"/>
    <w:rsid w:val="00BF6B76"/>
    <w:rsid w:val="00BF6F13"/>
    <w:rsid w:val="00BF7389"/>
    <w:rsid w:val="00BF77A6"/>
    <w:rsid w:val="00BF7964"/>
    <w:rsid w:val="00BF7E19"/>
    <w:rsid w:val="00C00634"/>
    <w:rsid w:val="00C0111C"/>
    <w:rsid w:val="00C012CC"/>
    <w:rsid w:val="00C01E7A"/>
    <w:rsid w:val="00C0270C"/>
    <w:rsid w:val="00C02F2C"/>
    <w:rsid w:val="00C02FB4"/>
    <w:rsid w:val="00C0344D"/>
    <w:rsid w:val="00C03522"/>
    <w:rsid w:val="00C035A5"/>
    <w:rsid w:val="00C035E4"/>
    <w:rsid w:val="00C036F6"/>
    <w:rsid w:val="00C03704"/>
    <w:rsid w:val="00C037AA"/>
    <w:rsid w:val="00C03F8A"/>
    <w:rsid w:val="00C040D3"/>
    <w:rsid w:val="00C0440B"/>
    <w:rsid w:val="00C04D68"/>
    <w:rsid w:val="00C05377"/>
    <w:rsid w:val="00C05664"/>
    <w:rsid w:val="00C05943"/>
    <w:rsid w:val="00C062DE"/>
    <w:rsid w:val="00C06419"/>
    <w:rsid w:val="00C067A1"/>
    <w:rsid w:val="00C0686D"/>
    <w:rsid w:val="00C06874"/>
    <w:rsid w:val="00C06B60"/>
    <w:rsid w:val="00C06F75"/>
    <w:rsid w:val="00C07331"/>
    <w:rsid w:val="00C0785A"/>
    <w:rsid w:val="00C106A2"/>
    <w:rsid w:val="00C10B48"/>
    <w:rsid w:val="00C11004"/>
    <w:rsid w:val="00C11107"/>
    <w:rsid w:val="00C11218"/>
    <w:rsid w:val="00C1146F"/>
    <w:rsid w:val="00C1152E"/>
    <w:rsid w:val="00C11CA0"/>
    <w:rsid w:val="00C11F8C"/>
    <w:rsid w:val="00C121F1"/>
    <w:rsid w:val="00C129D8"/>
    <w:rsid w:val="00C12B52"/>
    <w:rsid w:val="00C12B63"/>
    <w:rsid w:val="00C12CCC"/>
    <w:rsid w:val="00C12FCF"/>
    <w:rsid w:val="00C1340E"/>
    <w:rsid w:val="00C139E2"/>
    <w:rsid w:val="00C13CC9"/>
    <w:rsid w:val="00C14318"/>
    <w:rsid w:val="00C148D2"/>
    <w:rsid w:val="00C14915"/>
    <w:rsid w:val="00C14931"/>
    <w:rsid w:val="00C14B28"/>
    <w:rsid w:val="00C154AA"/>
    <w:rsid w:val="00C16105"/>
    <w:rsid w:val="00C164B7"/>
    <w:rsid w:val="00C16AC5"/>
    <w:rsid w:val="00C16BB5"/>
    <w:rsid w:val="00C16D49"/>
    <w:rsid w:val="00C16DA4"/>
    <w:rsid w:val="00C17504"/>
    <w:rsid w:val="00C1757D"/>
    <w:rsid w:val="00C176D5"/>
    <w:rsid w:val="00C17703"/>
    <w:rsid w:val="00C17813"/>
    <w:rsid w:val="00C2022C"/>
    <w:rsid w:val="00C209EF"/>
    <w:rsid w:val="00C20E06"/>
    <w:rsid w:val="00C20FF0"/>
    <w:rsid w:val="00C2117A"/>
    <w:rsid w:val="00C219F9"/>
    <w:rsid w:val="00C21B5A"/>
    <w:rsid w:val="00C22033"/>
    <w:rsid w:val="00C222E6"/>
    <w:rsid w:val="00C223D7"/>
    <w:rsid w:val="00C22435"/>
    <w:rsid w:val="00C233B0"/>
    <w:rsid w:val="00C23676"/>
    <w:rsid w:val="00C23770"/>
    <w:rsid w:val="00C23A25"/>
    <w:rsid w:val="00C240EC"/>
    <w:rsid w:val="00C248EE"/>
    <w:rsid w:val="00C24C01"/>
    <w:rsid w:val="00C24C1D"/>
    <w:rsid w:val="00C24F1B"/>
    <w:rsid w:val="00C24FD9"/>
    <w:rsid w:val="00C25AEF"/>
    <w:rsid w:val="00C25BDA"/>
    <w:rsid w:val="00C25C6D"/>
    <w:rsid w:val="00C25FC2"/>
    <w:rsid w:val="00C26161"/>
    <w:rsid w:val="00C262B2"/>
    <w:rsid w:val="00C266E6"/>
    <w:rsid w:val="00C26727"/>
    <w:rsid w:val="00C26BE6"/>
    <w:rsid w:val="00C26C29"/>
    <w:rsid w:val="00C27287"/>
    <w:rsid w:val="00C2743E"/>
    <w:rsid w:val="00C2757D"/>
    <w:rsid w:val="00C275F7"/>
    <w:rsid w:val="00C276C5"/>
    <w:rsid w:val="00C3016A"/>
    <w:rsid w:val="00C302BA"/>
    <w:rsid w:val="00C30327"/>
    <w:rsid w:val="00C309E0"/>
    <w:rsid w:val="00C30CE9"/>
    <w:rsid w:val="00C30DEF"/>
    <w:rsid w:val="00C313E8"/>
    <w:rsid w:val="00C31536"/>
    <w:rsid w:val="00C3172E"/>
    <w:rsid w:val="00C3175B"/>
    <w:rsid w:val="00C3182A"/>
    <w:rsid w:val="00C318A1"/>
    <w:rsid w:val="00C31932"/>
    <w:rsid w:val="00C31C48"/>
    <w:rsid w:val="00C31C5E"/>
    <w:rsid w:val="00C32094"/>
    <w:rsid w:val="00C320A0"/>
    <w:rsid w:val="00C3210B"/>
    <w:rsid w:val="00C3213B"/>
    <w:rsid w:val="00C3233D"/>
    <w:rsid w:val="00C3276B"/>
    <w:rsid w:val="00C32903"/>
    <w:rsid w:val="00C32B35"/>
    <w:rsid w:val="00C32B5E"/>
    <w:rsid w:val="00C32CCD"/>
    <w:rsid w:val="00C32EEE"/>
    <w:rsid w:val="00C33271"/>
    <w:rsid w:val="00C334C5"/>
    <w:rsid w:val="00C33C6A"/>
    <w:rsid w:val="00C33F42"/>
    <w:rsid w:val="00C33FD6"/>
    <w:rsid w:val="00C34668"/>
    <w:rsid w:val="00C348B8"/>
    <w:rsid w:val="00C349C6"/>
    <w:rsid w:val="00C34BC2"/>
    <w:rsid w:val="00C34F97"/>
    <w:rsid w:val="00C35590"/>
    <w:rsid w:val="00C355A7"/>
    <w:rsid w:val="00C35FF2"/>
    <w:rsid w:val="00C36046"/>
    <w:rsid w:val="00C36067"/>
    <w:rsid w:val="00C360AE"/>
    <w:rsid w:val="00C360EF"/>
    <w:rsid w:val="00C363C7"/>
    <w:rsid w:val="00C36423"/>
    <w:rsid w:val="00C368D5"/>
    <w:rsid w:val="00C36F07"/>
    <w:rsid w:val="00C3709F"/>
    <w:rsid w:val="00C3718F"/>
    <w:rsid w:val="00C371AB"/>
    <w:rsid w:val="00C37239"/>
    <w:rsid w:val="00C377B1"/>
    <w:rsid w:val="00C378F5"/>
    <w:rsid w:val="00C37A27"/>
    <w:rsid w:val="00C37BD4"/>
    <w:rsid w:val="00C37FEC"/>
    <w:rsid w:val="00C40026"/>
    <w:rsid w:val="00C403FD"/>
    <w:rsid w:val="00C40C2D"/>
    <w:rsid w:val="00C40D97"/>
    <w:rsid w:val="00C40DA9"/>
    <w:rsid w:val="00C40F77"/>
    <w:rsid w:val="00C412EE"/>
    <w:rsid w:val="00C41311"/>
    <w:rsid w:val="00C4176E"/>
    <w:rsid w:val="00C41870"/>
    <w:rsid w:val="00C41F45"/>
    <w:rsid w:val="00C4243D"/>
    <w:rsid w:val="00C425E6"/>
    <w:rsid w:val="00C42661"/>
    <w:rsid w:val="00C429ED"/>
    <w:rsid w:val="00C42E9F"/>
    <w:rsid w:val="00C433CB"/>
    <w:rsid w:val="00C437A0"/>
    <w:rsid w:val="00C443C2"/>
    <w:rsid w:val="00C44535"/>
    <w:rsid w:val="00C4471A"/>
    <w:rsid w:val="00C44CF4"/>
    <w:rsid w:val="00C44D05"/>
    <w:rsid w:val="00C4526D"/>
    <w:rsid w:val="00C456D3"/>
    <w:rsid w:val="00C46319"/>
    <w:rsid w:val="00C46349"/>
    <w:rsid w:val="00C463F5"/>
    <w:rsid w:val="00C465AC"/>
    <w:rsid w:val="00C465B8"/>
    <w:rsid w:val="00C46BEC"/>
    <w:rsid w:val="00C46C54"/>
    <w:rsid w:val="00C47344"/>
    <w:rsid w:val="00C47482"/>
    <w:rsid w:val="00C475F0"/>
    <w:rsid w:val="00C4769B"/>
    <w:rsid w:val="00C47BE6"/>
    <w:rsid w:val="00C500D7"/>
    <w:rsid w:val="00C502DD"/>
    <w:rsid w:val="00C503EB"/>
    <w:rsid w:val="00C51169"/>
    <w:rsid w:val="00C51436"/>
    <w:rsid w:val="00C51CF1"/>
    <w:rsid w:val="00C51FB5"/>
    <w:rsid w:val="00C52233"/>
    <w:rsid w:val="00C524E5"/>
    <w:rsid w:val="00C524FD"/>
    <w:rsid w:val="00C52978"/>
    <w:rsid w:val="00C52C8A"/>
    <w:rsid w:val="00C531C5"/>
    <w:rsid w:val="00C532BD"/>
    <w:rsid w:val="00C53851"/>
    <w:rsid w:val="00C53876"/>
    <w:rsid w:val="00C5387E"/>
    <w:rsid w:val="00C53D70"/>
    <w:rsid w:val="00C53FBA"/>
    <w:rsid w:val="00C54306"/>
    <w:rsid w:val="00C54465"/>
    <w:rsid w:val="00C54610"/>
    <w:rsid w:val="00C54615"/>
    <w:rsid w:val="00C548CB"/>
    <w:rsid w:val="00C54AB4"/>
    <w:rsid w:val="00C54C7A"/>
    <w:rsid w:val="00C54DBE"/>
    <w:rsid w:val="00C5594C"/>
    <w:rsid w:val="00C55D37"/>
    <w:rsid w:val="00C56051"/>
    <w:rsid w:val="00C56717"/>
    <w:rsid w:val="00C57138"/>
    <w:rsid w:val="00C57A65"/>
    <w:rsid w:val="00C57DDC"/>
    <w:rsid w:val="00C57F71"/>
    <w:rsid w:val="00C6018F"/>
    <w:rsid w:val="00C60218"/>
    <w:rsid w:val="00C60247"/>
    <w:rsid w:val="00C60739"/>
    <w:rsid w:val="00C6084D"/>
    <w:rsid w:val="00C608C3"/>
    <w:rsid w:val="00C6094D"/>
    <w:rsid w:val="00C6118B"/>
    <w:rsid w:val="00C61644"/>
    <w:rsid w:val="00C61986"/>
    <w:rsid w:val="00C61AB8"/>
    <w:rsid w:val="00C61B45"/>
    <w:rsid w:val="00C61D1F"/>
    <w:rsid w:val="00C62A1A"/>
    <w:rsid w:val="00C62BE8"/>
    <w:rsid w:val="00C6308D"/>
    <w:rsid w:val="00C634B6"/>
    <w:rsid w:val="00C63635"/>
    <w:rsid w:val="00C63CD7"/>
    <w:rsid w:val="00C63D0C"/>
    <w:rsid w:val="00C6400A"/>
    <w:rsid w:val="00C64445"/>
    <w:rsid w:val="00C644E6"/>
    <w:rsid w:val="00C64597"/>
    <w:rsid w:val="00C645BF"/>
    <w:rsid w:val="00C6462C"/>
    <w:rsid w:val="00C64A4C"/>
    <w:rsid w:val="00C64B9F"/>
    <w:rsid w:val="00C64CB9"/>
    <w:rsid w:val="00C64F08"/>
    <w:rsid w:val="00C64FAB"/>
    <w:rsid w:val="00C65256"/>
    <w:rsid w:val="00C6544F"/>
    <w:rsid w:val="00C6555A"/>
    <w:rsid w:val="00C6615F"/>
    <w:rsid w:val="00C66651"/>
    <w:rsid w:val="00C66D4B"/>
    <w:rsid w:val="00C66E88"/>
    <w:rsid w:val="00C66FAE"/>
    <w:rsid w:val="00C67013"/>
    <w:rsid w:val="00C673FB"/>
    <w:rsid w:val="00C67516"/>
    <w:rsid w:val="00C6775D"/>
    <w:rsid w:val="00C677CC"/>
    <w:rsid w:val="00C67955"/>
    <w:rsid w:val="00C67A6C"/>
    <w:rsid w:val="00C67B18"/>
    <w:rsid w:val="00C67BF4"/>
    <w:rsid w:val="00C67EA3"/>
    <w:rsid w:val="00C67EF2"/>
    <w:rsid w:val="00C7026F"/>
    <w:rsid w:val="00C70894"/>
    <w:rsid w:val="00C70913"/>
    <w:rsid w:val="00C70AD9"/>
    <w:rsid w:val="00C70F67"/>
    <w:rsid w:val="00C710A1"/>
    <w:rsid w:val="00C7113F"/>
    <w:rsid w:val="00C7118B"/>
    <w:rsid w:val="00C712E5"/>
    <w:rsid w:val="00C720DF"/>
    <w:rsid w:val="00C721F0"/>
    <w:rsid w:val="00C7223F"/>
    <w:rsid w:val="00C72A19"/>
    <w:rsid w:val="00C72A38"/>
    <w:rsid w:val="00C72C1C"/>
    <w:rsid w:val="00C72F74"/>
    <w:rsid w:val="00C73540"/>
    <w:rsid w:val="00C73650"/>
    <w:rsid w:val="00C73BA6"/>
    <w:rsid w:val="00C73BF3"/>
    <w:rsid w:val="00C73D4E"/>
    <w:rsid w:val="00C74576"/>
    <w:rsid w:val="00C7469B"/>
    <w:rsid w:val="00C74DA9"/>
    <w:rsid w:val="00C74E28"/>
    <w:rsid w:val="00C7578A"/>
    <w:rsid w:val="00C75AD8"/>
    <w:rsid w:val="00C76042"/>
    <w:rsid w:val="00C76985"/>
    <w:rsid w:val="00C7708E"/>
    <w:rsid w:val="00C770A2"/>
    <w:rsid w:val="00C779BE"/>
    <w:rsid w:val="00C77A78"/>
    <w:rsid w:val="00C77BD7"/>
    <w:rsid w:val="00C77CF0"/>
    <w:rsid w:val="00C77FFA"/>
    <w:rsid w:val="00C80765"/>
    <w:rsid w:val="00C80799"/>
    <w:rsid w:val="00C80B00"/>
    <w:rsid w:val="00C80B92"/>
    <w:rsid w:val="00C8109A"/>
    <w:rsid w:val="00C810AB"/>
    <w:rsid w:val="00C812A9"/>
    <w:rsid w:val="00C813EF"/>
    <w:rsid w:val="00C814E8"/>
    <w:rsid w:val="00C819AC"/>
    <w:rsid w:val="00C81A6C"/>
    <w:rsid w:val="00C81E85"/>
    <w:rsid w:val="00C81FF2"/>
    <w:rsid w:val="00C82083"/>
    <w:rsid w:val="00C826F9"/>
    <w:rsid w:val="00C82795"/>
    <w:rsid w:val="00C827B1"/>
    <w:rsid w:val="00C82844"/>
    <w:rsid w:val="00C8299C"/>
    <w:rsid w:val="00C82AB8"/>
    <w:rsid w:val="00C82C3F"/>
    <w:rsid w:val="00C82FE5"/>
    <w:rsid w:val="00C83401"/>
    <w:rsid w:val="00C836F8"/>
    <w:rsid w:val="00C842AD"/>
    <w:rsid w:val="00C846C1"/>
    <w:rsid w:val="00C84A1C"/>
    <w:rsid w:val="00C84B84"/>
    <w:rsid w:val="00C84C4F"/>
    <w:rsid w:val="00C84CE2"/>
    <w:rsid w:val="00C84D60"/>
    <w:rsid w:val="00C85D40"/>
    <w:rsid w:val="00C85E92"/>
    <w:rsid w:val="00C8613D"/>
    <w:rsid w:val="00C861B0"/>
    <w:rsid w:val="00C86C9F"/>
    <w:rsid w:val="00C8714A"/>
    <w:rsid w:val="00C87710"/>
    <w:rsid w:val="00C902E9"/>
    <w:rsid w:val="00C9077B"/>
    <w:rsid w:val="00C91400"/>
    <w:rsid w:val="00C918E8"/>
    <w:rsid w:val="00C91BAD"/>
    <w:rsid w:val="00C91E83"/>
    <w:rsid w:val="00C92353"/>
    <w:rsid w:val="00C9279C"/>
    <w:rsid w:val="00C92A25"/>
    <w:rsid w:val="00C93319"/>
    <w:rsid w:val="00C9407A"/>
    <w:rsid w:val="00C94F4C"/>
    <w:rsid w:val="00C95020"/>
    <w:rsid w:val="00C950B1"/>
    <w:rsid w:val="00C955FD"/>
    <w:rsid w:val="00C956B4"/>
    <w:rsid w:val="00C957C8"/>
    <w:rsid w:val="00C95953"/>
    <w:rsid w:val="00C95986"/>
    <w:rsid w:val="00C960FA"/>
    <w:rsid w:val="00C968D8"/>
    <w:rsid w:val="00C96924"/>
    <w:rsid w:val="00C96A03"/>
    <w:rsid w:val="00C9708A"/>
    <w:rsid w:val="00C97153"/>
    <w:rsid w:val="00C9745A"/>
    <w:rsid w:val="00C97559"/>
    <w:rsid w:val="00C97815"/>
    <w:rsid w:val="00C9789E"/>
    <w:rsid w:val="00C97C5E"/>
    <w:rsid w:val="00CA0186"/>
    <w:rsid w:val="00CA111F"/>
    <w:rsid w:val="00CA120B"/>
    <w:rsid w:val="00CA1505"/>
    <w:rsid w:val="00CA1924"/>
    <w:rsid w:val="00CA1B64"/>
    <w:rsid w:val="00CA1C5A"/>
    <w:rsid w:val="00CA1D13"/>
    <w:rsid w:val="00CA1E03"/>
    <w:rsid w:val="00CA1F85"/>
    <w:rsid w:val="00CA1FDC"/>
    <w:rsid w:val="00CA229B"/>
    <w:rsid w:val="00CA2418"/>
    <w:rsid w:val="00CA30A6"/>
    <w:rsid w:val="00CA3152"/>
    <w:rsid w:val="00CA341C"/>
    <w:rsid w:val="00CA35F6"/>
    <w:rsid w:val="00CA3AA6"/>
    <w:rsid w:val="00CA3B6F"/>
    <w:rsid w:val="00CA3BE0"/>
    <w:rsid w:val="00CA3D7B"/>
    <w:rsid w:val="00CA3ED2"/>
    <w:rsid w:val="00CA3FE5"/>
    <w:rsid w:val="00CA41B4"/>
    <w:rsid w:val="00CA4D63"/>
    <w:rsid w:val="00CA51B8"/>
    <w:rsid w:val="00CA5571"/>
    <w:rsid w:val="00CA56DF"/>
    <w:rsid w:val="00CA5A10"/>
    <w:rsid w:val="00CA5D85"/>
    <w:rsid w:val="00CA5E4D"/>
    <w:rsid w:val="00CA5EF2"/>
    <w:rsid w:val="00CA5F7D"/>
    <w:rsid w:val="00CA605E"/>
    <w:rsid w:val="00CA6212"/>
    <w:rsid w:val="00CA6507"/>
    <w:rsid w:val="00CA6D5B"/>
    <w:rsid w:val="00CA6D63"/>
    <w:rsid w:val="00CA6E76"/>
    <w:rsid w:val="00CA70E4"/>
    <w:rsid w:val="00CA739B"/>
    <w:rsid w:val="00CA74A3"/>
    <w:rsid w:val="00CA752E"/>
    <w:rsid w:val="00CA75B6"/>
    <w:rsid w:val="00CA7691"/>
    <w:rsid w:val="00CA76EA"/>
    <w:rsid w:val="00CA7A93"/>
    <w:rsid w:val="00CA7D0E"/>
    <w:rsid w:val="00CB01B2"/>
    <w:rsid w:val="00CB023C"/>
    <w:rsid w:val="00CB0550"/>
    <w:rsid w:val="00CB05B7"/>
    <w:rsid w:val="00CB06A9"/>
    <w:rsid w:val="00CB1176"/>
    <w:rsid w:val="00CB1223"/>
    <w:rsid w:val="00CB1276"/>
    <w:rsid w:val="00CB12A5"/>
    <w:rsid w:val="00CB19BB"/>
    <w:rsid w:val="00CB19DF"/>
    <w:rsid w:val="00CB1A70"/>
    <w:rsid w:val="00CB1C84"/>
    <w:rsid w:val="00CB206A"/>
    <w:rsid w:val="00CB2106"/>
    <w:rsid w:val="00CB288A"/>
    <w:rsid w:val="00CB29FD"/>
    <w:rsid w:val="00CB3352"/>
    <w:rsid w:val="00CB34C3"/>
    <w:rsid w:val="00CB39C9"/>
    <w:rsid w:val="00CB3BCC"/>
    <w:rsid w:val="00CB3D01"/>
    <w:rsid w:val="00CB3FB1"/>
    <w:rsid w:val="00CB4727"/>
    <w:rsid w:val="00CB4743"/>
    <w:rsid w:val="00CB4877"/>
    <w:rsid w:val="00CB4C76"/>
    <w:rsid w:val="00CB5059"/>
    <w:rsid w:val="00CB50AB"/>
    <w:rsid w:val="00CB5953"/>
    <w:rsid w:val="00CB5EDB"/>
    <w:rsid w:val="00CB677F"/>
    <w:rsid w:val="00CB6781"/>
    <w:rsid w:val="00CB6E2C"/>
    <w:rsid w:val="00CB6EAE"/>
    <w:rsid w:val="00CB70A4"/>
    <w:rsid w:val="00CB7670"/>
    <w:rsid w:val="00CB7739"/>
    <w:rsid w:val="00CB7B8F"/>
    <w:rsid w:val="00CB7E70"/>
    <w:rsid w:val="00CB7E9E"/>
    <w:rsid w:val="00CC00EA"/>
    <w:rsid w:val="00CC048E"/>
    <w:rsid w:val="00CC0721"/>
    <w:rsid w:val="00CC07F4"/>
    <w:rsid w:val="00CC0D45"/>
    <w:rsid w:val="00CC1ADC"/>
    <w:rsid w:val="00CC21DF"/>
    <w:rsid w:val="00CC2504"/>
    <w:rsid w:val="00CC2516"/>
    <w:rsid w:val="00CC2582"/>
    <w:rsid w:val="00CC29D0"/>
    <w:rsid w:val="00CC2A95"/>
    <w:rsid w:val="00CC2BD6"/>
    <w:rsid w:val="00CC3486"/>
    <w:rsid w:val="00CC3587"/>
    <w:rsid w:val="00CC3868"/>
    <w:rsid w:val="00CC38FA"/>
    <w:rsid w:val="00CC4018"/>
    <w:rsid w:val="00CC4103"/>
    <w:rsid w:val="00CC4194"/>
    <w:rsid w:val="00CC43CE"/>
    <w:rsid w:val="00CC4761"/>
    <w:rsid w:val="00CC4DB0"/>
    <w:rsid w:val="00CC5D96"/>
    <w:rsid w:val="00CC5DC5"/>
    <w:rsid w:val="00CC6134"/>
    <w:rsid w:val="00CC64E0"/>
    <w:rsid w:val="00CC67C3"/>
    <w:rsid w:val="00CC68B9"/>
    <w:rsid w:val="00CC6A66"/>
    <w:rsid w:val="00CC6AE8"/>
    <w:rsid w:val="00CC6F3B"/>
    <w:rsid w:val="00CC73A2"/>
    <w:rsid w:val="00CC7F09"/>
    <w:rsid w:val="00CC7F6D"/>
    <w:rsid w:val="00CD112A"/>
    <w:rsid w:val="00CD11A1"/>
    <w:rsid w:val="00CD11A6"/>
    <w:rsid w:val="00CD1782"/>
    <w:rsid w:val="00CD1B4B"/>
    <w:rsid w:val="00CD1C58"/>
    <w:rsid w:val="00CD1FBB"/>
    <w:rsid w:val="00CD2363"/>
    <w:rsid w:val="00CD3479"/>
    <w:rsid w:val="00CD3681"/>
    <w:rsid w:val="00CD3BEE"/>
    <w:rsid w:val="00CD3FBF"/>
    <w:rsid w:val="00CD4E63"/>
    <w:rsid w:val="00CD5433"/>
    <w:rsid w:val="00CD5821"/>
    <w:rsid w:val="00CD5B49"/>
    <w:rsid w:val="00CD5F1C"/>
    <w:rsid w:val="00CD622E"/>
    <w:rsid w:val="00CD71E6"/>
    <w:rsid w:val="00CD7464"/>
    <w:rsid w:val="00CD7B6A"/>
    <w:rsid w:val="00CDBCBF"/>
    <w:rsid w:val="00CE0114"/>
    <w:rsid w:val="00CE01FE"/>
    <w:rsid w:val="00CE042D"/>
    <w:rsid w:val="00CE06F0"/>
    <w:rsid w:val="00CE0AB8"/>
    <w:rsid w:val="00CE0D46"/>
    <w:rsid w:val="00CE14E3"/>
    <w:rsid w:val="00CE1686"/>
    <w:rsid w:val="00CE181E"/>
    <w:rsid w:val="00CE2091"/>
    <w:rsid w:val="00CE2358"/>
    <w:rsid w:val="00CE2558"/>
    <w:rsid w:val="00CE3003"/>
    <w:rsid w:val="00CE3AF3"/>
    <w:rsid w:val="00CE41CF"/>
    <w:rsid w:val="00CE4A52"/>
    <w:rsid w:val="00CE4B8A"/>
    <w:rsid w:val="00CE52E5"/>
    <w:rsid w:val="00CE534B"/>
    <w:rsid w:val="00CE5521"/>
    <w:rsid w:val="00CE5553"/>
    <w:rsid w:val="00CE5FDD"/>
    <w:rsid w:val="00CE6282"/>
    <w:rsid w:val="00CE646F"/>
    <w:rsid w:val="00CE6705"/>
    <w:rsid w:val="00CE7180"/>
    <w:rsid w:val="00CE718F"/>
    <w:rsid w:val="00CE7299"/>
    <w:rsid w:val="00CE7907"/>
    <w:rsid w:val="00CF013A"/>
    <w:rsid w:val="00CF034D"/>
    <w:rsid w:val="00CF0820"/>
    <w:rsid w:val="00CF0E77"/>
    <w:rsid w:val="00CF175C"/>
    <w:rsid w:val="00CF17B5"/>
    <w:rsid w:val="00CF19FA"/>
    <w:rsid w:val="00CF1B03"/>
    <w:rsid w:val="00CF232D"/>
    <w:rsid w:val="00CF2C0D"/>
    <w:rsid w:val="00CF2D52"/>
    <w:rsid w:val="00CF31E3"/>
    <w:rsid w:val="00CF3A59"/>
    <w:rsid w:val="00CF3D8C"/>
    <w:rsid w:val="00CF424D"/>
    <w:rsid w:val="00CF479E"/>
    <w:rsid w:val="00CF47D1"/>
    <w:rsid w:val="00CF488A"/>
    <w:rsid w:val="00CF4A77"/>
    <w:rsid w:val="00CF4B11"/>
    <w:rsid w:val="00CF520F"/>
    <w:rsid w:val="00CF5370"/>
    <w:rsid w:val="00CF5390"/>
    <w:rsid w:val="00CF53FB"/>
    <w:rsid w:val="00CF54AB"/>
    <w:rsid w:val="00CF5573"/>
    <w:rsid w:val="00CF568B"/>
    <w:rsid w:val="00CF574E"/>
    <w:rsid w:val="00CF5A91"/>
    <w:rsid w:val="00CF5FC8"/>
    <w:rsid w:val="00CF60C6"/>
    <w:rsid w:val="00CF63F0"/>
    <w:rsid w:val="00CF65E1"/>
    <w:rsid w:val="00CF668B"/>
    <w:rsid w:val="00CF6881"/>
    <w:rsid w:val="00CF6B18"/>
    <w:rsid w:val="00CF6EF1"/>
    <w:rsid w:val="00CF7387"/>
    <w:rsid w:val="00CF7DCA"/>
    <w:rsid w:val="00D001FC"/>
    <w:rsid w:val="00D00D2D"/>
    <w:rsid w:val="00D00FCA"/>
    <w:rsid w:val="00D0119F"/>
    <w:rsid w:val="00D011E7"/>
    <w:rsid w:val="00D0151C"/>
    <w:rsid w:val="00D0164E"/>
    <w:rsid w:val="00D01677"/>
    <w:rsid w:val="00D01689"/>
    <w:rsid w:val="00D017FB"/>
    <w:rsid w:val="00D02DC2"/>
    <w:rsid w:val="00D02DC6"/>
    <w:rsid w:val="00D03139"/>
    <w:rsid w:val="00D032CD"/>
    <w:rsid w:val="00D03603"/>
    <w:rsid w:val="00D03771"/>
    <w:rsid w:val="00D03C20"/>
    <w:rsid w:val="00D040A4"/>
    <w:rsid w:val="00D04123"/>
    <w:rsid w:val="00D04375"/>
    <w:rsid w:val="00D043D9"/>
    <w:rsid w:val="00D04753"/>
    <w:rsid w:val="00D0499E"/>
    <w:rsid w:val="00D04A13"/>
    <w:rsid w:val="00D04B44"/>
    <w:rsid w:val="00D04F33"/>
    <w:rsid w:val="00D05008"/>
    <w:rsid w:val="00D05329"/>
    <w:rsid w:val="00D05978"/>
    <w:rsid w:val="00D05C30"/>
    <w:rsid w:val="00D06165"/>
    <w:rsid w:val="00D075CD"/>
    <w:rsid w:val="00D07813"/>
    <w:rsid w:val="00D07A33"/>
    <w:rsid w:val="00D07C66"/>
    <w:rsid w:val="00D07CB1"/>
    <w:rsid w:val="00D07DF3"/>
    <w:rsid w:val="00D07E97"/>
    <w:rsid w:val="00D10199"/>
    <w:rsid w:val="00D1079A"/>
    <w:rsid w:val="00D1096D"/>
    <w:rsid w:val="00D10DA0"/>
    <w:rsid w:val="00D110A1"/>
    <w:rsid w:val="00D112A5"/>
    <w:rsid w:val="00D119CA"/>
    <w:rsid w:val="00D11C21"/>
    <w:rsid w:val="00D123CA"/>
    <w:rsid w:val="00D12D64"/>
    <w:rsid w:val="00D12FCA"/>
    <w:rsid w:val="00D134DE"/>
    <w:rsid w:val="00D135CB"/>
    <w:rsid w:val="00D13BCD"/>
    <w:rsid w:val="00D13D6D"/>
    <w:rsid w:val="00D1412F"/>
    <w:rsid w:val="00D14605"/>
    <w:rsid w:val="00D1486A"/>
    <w:rsid w:val="00D14A17"/>
    <w:rsid w:val="00D14C41"/>
    <w:rsid w:val="00D14CDA"/>
    <w:rsid w:val="00D15295"/>
    <w:rsid w:val="00D152E0"/>
    <w:rsid w:val="00D153A4"/>
    <w:rsid w:val="00D154A5"/>
    <w:rsid w:val="00D15B0A"/>
    <w:rsid w:val="00D163F3"/>
    <w:rsid w:val="00D163F7"/>
    <w:rsid w:val="00D16685"/>
    <w:rsid w:val="00D17238"/>
    <w:rsid w:val="00D17497"/>
    <w:rsid w:val="00D1757E"/>
    <w:rsid w:val="00D20003"/>
    <w:rsid w:val="00D20197"/>
    <w:rsid w:val="00D2024F"/>
    <w:rsid w:val="00D2061D"/>
    <w:rsid w:val="00D208A6"/>
    <w:rsid w:val="00D20AB9"/>
    <w:rsid w:val="00D20BA8"/>
    <w:rsid w:val="00D20D3B"/>
    <w:rsid w:val="00D20FA5"/>
    <w:rsid w:val="00D212AF"/>
    <w:rsid w:val="00D21419"/>
    <w:rsid w:val="00D21794"/>
    <w:rsid w:val="00D21D09"/>
    <w:rsid w:val="00D21FB0"/>
    <w:rsid w:val="00D222FE"/>
    <w:rsid w:val="00D224E9"/>
    <w:rsid w:val="00D2282C"/>
    <w:rsid w:val="00D22B79"/>
    <w:rsid w:val="00D22C13"/>
    <w:rsid w:val="00D22E32"/>
    <w:rsid w:val="00D23418"/>
    <w:rsid w:val="00D239BA"/>
    <w:rsid w:val="00D239D7"/>
    <w:rsid w:val="00D23A68"/>
    <w:rsid w:val="00D23CF4"/>
    <w:rsid w:val="00D241C4"/>
    <w:rsid w:val="00D24372"/>
    <w:rsid w:val="00D2443D"/>
    <w:rsid w:val="00D2469C"/>
    <w:rsid w:val="00D24911"/>
    <w:rsid w:val="00D249BA"/>
    <w:rsid w:val="00D24EF2"/>
    <w:rsid w:val="00D24F07"/>
    <w:rsid w:val="00D25287"/>
    <w:rsid w:val="00D253A6"/>
    <w:rsid w:val="00D253FE"/>
    <w:rsid w:val="00D25C56"/>
    <w:rsid w:val="00D25E3D"/>
    <w:rsid w:val="00D25E4B"/>
    <w:rsid w:val="00D25E79"/>
    <w:rsid w:val="00D26C30"/>
    <w:rsid w:val="00D271B2"/>
    <w:rsid w:val="00D27274"/>
    <w:rsid w:val="00D272E6"/>
    <w:rsid w:val="00D2741D"/>
    <w:rsid w:val="00D3052E"/>
    <w:rsid w:val="00D307A2"/>
    <w:rsid w:val="00D308A7"/>
    <w:rsid w:val="00D3092E"/>
    <w:rsid w:val="00D309EF"/>
    <w:rsid w:val="00D30CBE"/>
    <w:rsid w:val="00D31247"/>
    <w:rsid w:val="00D31282"/>
    <w:rsid w:val="00D31507"/>
    <w:rsid w:val="00D31B48"/>
    <w:rsid w:val="00D31D90"/>
    <w:rsid w:val="00D320B6"/>
    <w:rsid w:val="00D32205"/>
    <w:rsid w:val="00D3257D"/>
    <w:rsid w:val="00D326A7"/>
    <w:rsid w:val="00D32742"/>
    <w:rsid w:val="00D327C7"/>
    <w:rsid w:val="00D32992"/>
    <w:rsid w:val="00D32B45"/>
    <w:rsid w:val="00D32DB4"/>
    <w:rsid w:val="00D33144"/>
    <w:rsid w:val="00D332AB"/>
    <w:rsid w:val="00D336D2"/>
    <w:rsid w:val="00D33C23"/>
    <w:rsid w:val="00D33CE3"/>
    <w:rsid w:val="00D34042"/>
    <w:rsid w:val="00D344C8"/>
    <w:rsid w:val="00D34664"/>
    <w:rsid w:val="00D34850"/>
    <w:rsid w:val="00D348BA"/>
    <w:rsid w:val="00D34951"/>
    <w:rsid w:val="00D34A3B"/>
    <w:rsid w:val="00D34C66"/>
    <w:rsid w:val="00D34DFC"/>
    <w:rsid w:val="00D34EC7"/>
    <w:rsid w:val="00D34EEA"/>
    <w:rsid w:val="00D350F9"/>
    <w:rsid w:val="00D351FB"/>
    <w:rsid w:val="00D3569E"/>
    <w:rsid w:val="00D35797"/>
    <w:rsid w:val="00D357AA"/>
    <w:rsid w:val="00D35E95"/>
    <w:rsid w:val="00D3663F"/>
    <w:rsid w:val="00D366C8"/>
    <w:rsid w:val="00D36B4B"/>
    <w:rsid w:val="00D37818"/>
    <w:rsid w:val="00D37A60"/>
    <w:rsid w:val="00D37E4D"/>
    <w:rsid w:val="00D37EC7"/>
    <w:rsid w:val="00D37FC9"/>
    <w:rsid w:val="00D4024A"/>
    <w:rsid w:val="00D405F4"/>
    <w:rsid w:val="00D407B5"/>
    <w:rsid w:val="00D40A1B"/>
    <w:rsid w:val="00D41095"/>
    <w:rsid w:val="00D413F2"/>
    <w:rsid w:val="00D4148C"/>
    <w:rsid w:val="00D414C4"/>
    <w:rsid w:val="00D41511"/>
    <w:rsid w:val="00D41695"/>
    <w:rsid w:val="00D41843"/>
    <w:rsid w:val="00D419EA"/>
    <w:rsid w:val="00D4208A"/>
    <w:rsid w:val="00D42289"/>
    <w:rsid w:val="00D42890"/>
    <w:rsid w:val="00D42975"/>
    <w:rsid w:val="00D43018"/>
    <w:rsid w:val="00D43062"/>
    <w:rsid w:val="00D4321E"/>
    <w:rsid w:val="00D43234"/>
    <w:rsid w:val="00D43393"/>
    <w:rsid w:val="00D4345F"/>
    <w:rsid w:val="00D434FB"/>
    <w:rsid w:val="00D43E08"/>
    <w:rsid w:val="00D4439F"/>
    <w:rsid w:val="00D449AF"/>
    <w:rsid w:val="00D451C5"/>
    <w:rsid w:val="00D45484"/>
    <w:rsid w:val="00D457B9"/>
    <w:rsid w:val="00D45809"/>
    <w:rsid w:val="00D458B2"/>
    <w:rsid w:val="00D45AC2"/>
    <w:rsid w:val="00D45FBE"/>
    <w:rsid w:val="00D45FD1"/>
    <w:rsid w:val="00D460F0"/>
    <w:rsid w:val="00D46251"/>
    <w:rsid w:val="00D462DE"/>
    <w:rsid w:val="00D46324"/>
    <w:rsid w:val="00D463E6"/>
    <w:rsid w:val="00D46513"/>
    <w:rsid w:val="00D469DA"/>
    <w:rsid w:val="00D469F9"/>
    <w:rsid w:val="00D46FD0"/>
    <w:rsid w:val="00D4707C"/>
    <w:rsid w:val="00D47654"/>
    <w:rsid w:val="00D47657"/>
    <w:rsid w:val="00D50364"/>
    <w:rsid w:val="00D5048F"/>
    <w:rsid w:val="00D50967"/>
    <w:rsid w:val="00D50E75"/>
    <w:rsid w:val="00D5125F"/>
    <w:rsid w:val="00D5126C"/>
    <w:rsid w:val="00D51E28"/>
    <w:rsid w:val="00D51F1D"/>
    <w:rsid w:val="00D5221E"/>
    <w:rsid w:val="00D523E2"/>
    <w:rsid w:val="00D523F4"/>
    <w:rsid w:val="00D5272A"/>
    <w:rsid w:val="00D5286C"/>
    <w:rsid w:val="00D529DC"/>
    <w:rsid w:val="00D52FBD"/>
    <w:rsid w:val="00D53390"/>
    <w:rsid w:val="00D533C8"/>
    <w:rsid w:val="00D536B0"/>
    <w:rsid w:val="00D53894"/>
    <w:rsid w:val="00D538AF"/>
    <w:rsid w:val="00D538D0"/>
    <w:rsid w:val="00D53ABA"/>
    <w:rsid w:val="00D53C9A"/>
    <w:rsid w:val="00D53DA0"/>
    <w:rsid w:val="00D5470F"/>
    <w:rsid w:val="00D54C59"/>
    <w:rsid w:val="00D55225"/>
    <w:rsid w:val="00D55B3E"/>
    <w:rsid w:val="00D56416"/>
    <w:rsid w:val="00D565A2"/>
    <w:rsid w:val="00D565C2"/>
    <w:rsid w:val="00D56A3B"/>
    <w:rsid w:val="00D56CFE"/>
    <w:rsid w:val="00D575F2"/>
    <w:rsid w:val="00D57C32"/>
    <w:rsid w:val="00D57C5C"/>
    <w:rsid w:val="00D57D58"/>
    <w:rsid w:val="00D603CD"/>
    <w:rsid w:val="00D605AA"/>
    <w:rsid w:val="00D60C3E"/>
    <w:rsid w:val="00D610CC"/>
    <w:rsid w:val="00D61129"/>
    <w:rsid w:val="00D614F4"/>
    <w:rsid w:val="00D61A37"/>
    <w:rsid w:val="00D621C0"/>
    <w:rsid w:val="00D6242E"/>
    <w:rsid w:val="00D625FB"/>
    <w:rsid w:val="00D626F6"/>
    <w:rsid w:val="00D62DD3"/>
    <w:rsid w:val="00D6373D"/>
    <w:rsid w:val="00D63CD1"/>
    <w:rsid w:val="00D63FDE"/>
    <w:rsid w:val="00D64335"/>
    <w:rsid w:val="00D65163"/>
    <w:rsid w:val="00D651AE"/>
    <w:rsid w:val="00D651F4"/>
    <w:rsid w:val="00D656DD"/>
    <w:rsid w:val="00D66060"/>
    <w:rsid w:val="00D670FD"/>
    <w:rsid w:val="00D67817"/>
    <w:rsid w:val="00D67A06"/>
    <w:rsid w:val="00D700AB"/>
    <w:rsid w:val="00D701E1"/>
    <w:rsid w:val="00D70355"/>
    <w:rsid w:val="00D70714"/>
    <w:rsid w:val="00D7079B"/>
    <w:rsid w:val="00D70C16"/>
    <w:rsid w:val="00D70D07"/>
    <w:rsid w:val="00D7195C"/>
    <w:rsid w:val="00D71B0B"/>
    <w:rsid w:val="00D71BA7"/>
    <w:rsid w:val="00D720C4"/>
    <w:rsid w:val="00D72265"/>
    <w:rsid w:val="00D72530"/>
    <w:rsid w:val="00D728E9"/>
    <w:rsid w:val="00D72B5B"/>
    <w:rsid w:val="00D72D04"/>
    <w:rsid w:val="00D72F1D"/>
    <w:rsid w:val="00D7316C"/>
    <w:rsid w:val="00D7316F"/>
    <w:rsid w:val="00D731B3"/>
    <w:rsid w:val="00D7388F"/>
    <w:rsid w:val="00D74069"/>
    <w:rsid w:val="00D74907"/>
    <w:rsid w:val="00D74A0E"/>
    <w:rsid w:val="00D74D49"/>
    <w:rsid w:val="00D758B2"/>
    <w:rsid w:val="00D75EF0"/>
    <w:rsid w:val="00D75F8E"/>
    <w:rsid w:val="00D7607E"/>
    <w:rsid w:val="00D760F1"/>
    <w:rsid w:val="00D76641"/>
    <w:rsid w:val="00D769AE"/>
    <w:rsid w:val="00D76C06"/>
    <w:rsid w:val="00D76DEE"/>
    <w:rsid w:val="00D772FC"/>
    <w:rsid w:val="00D77B6F"/>
    <w:rsid w:val="00D80E1A"/>
    <w:rsid w:val="00D810C1"/>
    <w:rsid w:val="00D813E8"/>
    <w:rsid w:val="00D81436"/>
    <w:rsid w:val="00D8148F"/>
    <w:rsid w:val="00D8163E"/>
    <w:rsid w:val="00D81B97"/>
    <w:rsid w:val="00D81F30"/>
    <w:rsid w:val="00D82085"/>
    <w:rsid w:val="00D82107"/>
    <w:rsid w:val="00D824D7"/>
    <w:rsid w:val="00D82568"/>
    <w:rsid w:val="00D83128"/>
    <w:rsid w:val="00D8317B"/>
    <w:rsid w:val="00D8318F"/>
    <w:rsid w:val="00D83A7E"/>
    <w:rsid w:val="00D83E8A"/>
    <w:rsid w:val="00D84110"/>
    <w:rsid w:val="00D84558"/>
    <w:rsid w:val="00D84F97"/>
    <w:rsid w:val="00D86098"/>
    <w:rsid w:val="00D865A1"/>
    <w:rsid w:val="00D86618"/>
    <w:rsid w:val="00D866E1"/>
    <w:rsid w:val="00D86819"/>
    <w:rsid w:val="00D86907"/>
    <w:rsid w:val="00D86916"/>
    <w:rsid w:val="00D86943"/>
    <w:rsid w:val="00D86AC5"/>
    <w:rsid w:val="00D86AF1"/>
    <w:rsid w:val="00D86D5E"/>
    <w:rsid w:val="00D86E94"/>
    <w:rsid w:val="00D86F5C"/>
    <w:rsid w:val="00D87517"/>
    <w:rsid w:val="00D87555"/>
    <w:rsid w:val="00D87855"/>
    <w:rsid w:val="00D8789E"/>
    <w:rsid w:val="00D87B7D"/>
    <w:rsid w:val="00D87D7B"/>
    <w:rsid w:val="00D87E6C"/>
    <w:rsid w:val="00D90488"/>
    <w:rsid w:val="00D904FC"/>
    <w:rsid w:val="00D90675"/>
    <w:rsid w:val="00D9086E"/>
    <w:rsid w:val="00D90B87"/>
    <w:rsid w:val="00D90CE3"/>
    <w:rsid w:val="00D90DDA"/>
    <w:rsid w:val="00D9120D"/>
    <w:rsid w:val="00D91710"/>
    <w:rsid w:val="00D917A9"/>
    <w:rsid w:val="00D91910"/>
    <w:rsid w:val="00D91CEE"/>
    <w:rsid w:val="00D91D62"/>
    <w:rsid w:val="00D91DB9"/>
    <w:rsid w:val="00D929F8"/>
    <w:rsid w:val="00D92D3C"/>
    <w:rsid w:val="00D92D7F"/>
    <w:rsid w:val="00D9326B"/>
    <w:rsid w:val="00D9381F"/>
    <w:rsid w:val="00D93E6F"/>
    <w:rsid w:val="00D94122"/>
    <w:rsid w:val="00D9441D"/>
    <w:rsid w:val="00D94768"/>
    <w:rsid w:val="00D94936"/>
    <w:rsid w:val="00D94DF1"/>
    <w:rsid w:val="00D95037"/>
    <w:rsid w:val="00D9593C"/>
    <w:rsid w:val="00D959A8"/>
    <w:rsid w:val="00D959D8"/>
    <w:rsid w:val="00D95B50"/>
    <w:rsid w:val="00D95BC6"/>
    <w:rsid w:val="00D9633A"/>
    <w:rsid w:val="00D96C8D"/>
    <w:rsid w:val="00D9790D"/>
    <w:rsid w:val="00D97AE4"/>
    <w:rsid w:val="00DA0602"/>
    <w:rsid w:val="00DA0756"/>
    <w:rsid w:val="00DA0D23"/>
    <w:rsid w:val="00DA137F"/>
    <w:rsid w:val="00DA16F4"/>
    <w:rsid w:val="00DA1FEC"/>
    <w:rsid w:val="00DA213A"/>
    <w:rsid w:val="00DA2EAF"/>
    <w:rsid w:val="00DA314B"/>
    <w:rsid w:val="00DA34D0"/>
    <w:rsid w:val="00DA3836"/>
    <w:rsid w:val="00DA3A81"/>
    <w:rsid w:val="00DA3BD1"/>
    <w:rsid w:val="00DA3CAE"/>
    <w:rsid w:val="00DA410A"/>
    <w:rsid w:val="00DA46B9"/>
    <w:rsid w:val="00DA471D"/>
    <w:rsid w:val="00DA48A3"/>
    <w:rsid w:val="00DA498E"/>
    <w:rsid w:val="00DA49E7"/>
    <w:rsid w:val="00DA4F8B"/>
    <w:rsid w:val="00DA4FA3"/>
    <w:rsid w:val="00DA50FC"/>
    <w:rsid w:val="00DA5514"/>
    <w:rsid w:val="00DA56CB"/>
    <w:rsid w:val="00DA5B57"/>
    <w:rsid w:val="00DA5E5F"/>
    <w:rsid w:val="00DA619A"/>
    <w:rsid w:val="00DA6233"/>
    <w:rsid w:val="00DA6671"/>
    <w:rsid w:val="00DA668F"/>
    <w:rsid w:val="00DA6782"/>
    <w:rsid w:val="00DA67ED"/>
    <w:rsid w:val="00DA6A0F"/>
    <w:rsid w:val="00DA6A93"/>
    <w:rsid w:val="00DA6AB2"/>
    <w:rsid w:val="00DA6C3D"/>
    <w:rsid w:val="00DA6E98"/>
    <w:rsid w:val="00DA6FFF"/>
    <w:rsid w:val="00DA786C"/>
    <w:rsid w:val="00DA7AD8"/>
    <w:rsid w:val="00DA7B05"/>
    <w:rsid w:val="00DB0063"/>
    <w:rsid w:val="00DB00DE"/>
    <w:rsid w:val="00DB02D7"/>
    <w:rsid w:val="00DB0BFA"/>
    <w:rsid w:val="00DB1898"/>
    <w:rsid w:val="00DB1E66"/>
    <w:rsid w:val="00DB1F82"/>
    <w:rsid w:val="00DB2014"/>
    <w:rsid w:val="00DB210D"/>
    <w:rsid w:val="00DB2DFB"/>
    <w:rsid w:val="00DB2FB1"/>
    <w:rsid w:val="00DB3000"/>
    <w:rsid w:val="00DB3096"/>
    <w:rsid w:val="00DB4B22"/>
    <w:rsid w:val="00DB4BB7"/>
    <w:rsid w:val="00DB530D"/>
    <w:rsid w:val="00DB547A"/>
    <w:rsid w:val="00DB581F"/>
    <w:rsid w:val="00DB5975"/>
    <w:rsid w:val="00DB673C"/>
    <w:rsid w:val="00DB68B8"/>
    <w:rsid w:val="00DB69E3"/>
    <w:rsid w:val="00DB6DBF"/>
    <w:rsid w:val="00DB76F9"/>
    <w:rsid w:val="00DB778C"/>
    <w:rsid w:val="00DB7A9B"/>
    <w:rsid w:val="00DB7E99"/>
    <w:rsid w:val="00DC036A"/>
    <w:rsid w:val="00DC0B81"/>
    <w:rsid w:val="00DC1254"/>
    <w:rsid w:val="00DC1639"/>
    <w:rsid w:val="00DC1CBF"/>
    <w:rsid w:val="00DC2015"/>
    <w:rsid w:val="00DC23DC"/>
    <w:rsid w:val="00DC26A8"/>
    <w:rsid w:val="00DC290B"/>
    <w:rsid w:val="00DC2B20"/>
    <w:rsid w:val="00DC2D17"/>
    <w:rsid w:val="00DC3420"/>
    <w:rsid w:val="00DC39F1"/>
    <w:rsid w:val="00DC3D9A"/>
    <w:rsid w:val="00DC3E46"/>
    <w:rsid w:val="00DC4404"/>
    <w:rsid w:val="00DC4633"/>
    <w:rsid w:val="00DC46AE"/>
    <w:rsid w:val="00DC480A"/>
    <w:rsid w:val="00DC4959"/>
    <w:rsid w:val="00DC4ABC"/>
    <w:rsid w:val="00DC4FC7"/>
    <w:rsid w:val="00DC608F"/>
    <w:rsid w:val="00DC6215"/>
    <w:rsid w:val="00DC625F"/>
    <w:rsid w:val="00DC6771"/>
    <w:rsid w:val="00DC6937"/>
    <w:rsid w:val="00DC6ADA"/>
    <w:rsid w:val="00DC6C1B"/>
    <w:rsid w:val="00DC6E46"/>
    <w:rsid w:val="00DC6E92"/>
    <w:rsid w:val="00DC7433"/>
    <w:rsid w:val="00DC75E1"/>
    <w:rsid w:val="00DC75EE"/>
    <w:rsid w:val="00DC7BB7"/>
    <w:rsid w:val="00DCB0D2"/>
    <w:rsid w:val="00DD0CBD"/>
    <w:rsid w:val="00DD113D"/>
    <w:rsid w:val="00DD1679"/>
    <w:rsid w:val="00DD1708"/>
    <w:rsid w:val="00DD1B72"/>
    <w:rsid w:val="00DD22EE"/>
    <w:rsid w:val="00DD27F6"/>
    <w:rsid w:val="00DD2B32"/>
    <w:rsid w:val="00DD2B70"/>
    <w:rsid w:val="00DD30CE"/>
    <w:rsid w:val="00DD3203"/>
    <w:rsid w:val="00DD3A13"/>
    <w:rsid w:val="00DD3A51"/>
    <w:rsid w:val="00DD3EF5"/>
    <w:rsid w:val="00DD3FC4"/>
    <w:rsid w:val="00DD42F3"/>
    <w:rsid w:val="00DD4C94"/>
    <w:rsid w:val="00DD50A3"/>
    <w:rsid w:val="00DD51D9"/>
    <w:rsid w:val="00DD52B6"/>
    <w:rsid w:val="00DD53C7"/>
    <w:rsid w:val="00DD54F9"/>
    <w:rsid w:val="00DD55CC"/>
    <w:rsid w:val="00DD6227"/>
    <w:rsid w:val="00DD6569"/>
    <w:rsid w:val="00DD6AE4"/>
    <w:rsid w:val="00DD6E27"/>
    <w:rsid w:val="00DD6F7A"/>
    <w:rsid w:val="00DD7646"/>
    <w:rsid w:val="00DD7915"/>
    <w:rsid w:val="00DD79B3"/>
    <w:rsid w:val="00DE0409"/>
    <w:rsid w:val="00DE0694"/>
    <w:rsid w:val="00DE0C34"/>
    <w:rsid w:val="00DE1594"/>
    <w:rsid w:val="00DE176F"/>
    <w:rsid w:val="00DE1FAC"/>
    <w:rsid w:val="00DE24A3"/>
    <w:rsid w:val="00DE2D29"/>
    <w:rsid w:val="00DE2DDA"/>
    <w:rsid w:val="00DE2F0E"/>
    <w:rsid w:val="00DE34DE"/>
    <w:rsid w:val="00DE370D"/>
    <w:rsid w:val="00DE38C0"/>
    <w:rsid w:val="00DE3B77"/>
    <w:rsid w:val="00DE4706"/>
    <w:rsid w:val="00DE4A31"/>
    <w:rsid w:val="00DE4ABC"/>
    <w:rsid w:val="00DE4BEA"/>
    <w:rsid w:val="00DE4F28"/>
    <w:rsid w:val="00DE510E"/>
    <w:rsid w:val="00DE55B0"/>
    <w:rsid w:val="00DE5696"/>
    <w:rsid w:val="00DE57ED"/>
    <w:rsid w:val="00DE5ED9"/>
    <w:rsid w:val="00DE5F7B"/>
    <w:rsid w:val="00DE611A"/>
    <w:rsid w:val="00DE6187"/>
    <w:rsid w:val="00DE6298"/>
    <w:rsid w:val="00DE6987"/>
    <w:rsid w:val="00DE7065"/>
    <w:rsid w:val="00DE709B"/>
    <w:rsid w:val="00DE70ED"/>
    <w:rsid w:val="00DE71B6"/>
    <w:rsid w:val="00DE75B5"/>
    <w:rsid w:val="00DE7B77"/>
    <w:rsid w:val="00DE7F50"/>
    <w:rsid w:val="00DF0228"/>
    <w:rsid w:val="00DF0244"/>
    <w:rsid w:val="00DF069E"/>
    <w:rsid w:val="00DF06E4"/>
    <w:rsid w:val="00DF09A8"/>
    <w:rsid w:val="00DF0DF1"/>
    <w:rsid w:val="00DF1199"/>
    <w:rsid w:val="00DF1224"/>
    <w:rsid w:val="00DF12D8"/>
    <w:rsid w:val="00DF1604"/>
    <w:rsid w:val="00DF1916"/>
    <w:rsid w:val="00DF1E72"/>
    <w:rsid w:val="00DF26F1"/>
    <w:rsid w:val="00DF276D"/>
    <w:rsid w:val="00DF295A"/>
    <w:rsid w:val="00DF2B65"/>
    <w:rsid w:val="00DF2DB4"/>
    <w:rsid w:val="00DF31B4"/>
    <w:rsid w:val="00DF3672"/>
    <w:rsid w:val="00DF398A"/>
    <w:rsid w:val="00DF3FC3"/>
    <w:rsid w:val="00DF420C"/>
    <w:rsid w:val="00DF43DA"/>
    <w:rsid w:val="00DF48C2"/>
    <w:rsid w:val="00DF4932"/>
    <w:rsid w:val="00DF4EBA"/>
    <w:rsid w:val="00DF581E"/>
    <w:rsid w:val="00DF5B8E"/>
    <w:rsid w:val="00DF6613"/>
    <w:rsid w:val="00DF682D"/>
    <w:rsid w:val="00DF7682"/>
    <w:rsid w:val="00DF77A1"/>
    <w:rsid w:val="00E00BC1"/>
    <w:rsid w:val="00E00D3E"/>
    <w:rsid w:val="00E00FD9"/>
    <w:rsid w:val="00E011AA"/>
    <w:rsid w:val="00E016CA"/>
    <w:rsid w:val="00E01C24"/>
    <w:rsid w:val="00E01DE3"/>
    <w:rsid w:val="00E01FCD"/>
    <w:rsid w:val="00E02D41"/>
    <w:rsid w:val="00E02D8D"/>
    <w:rsid w:val="00E02E8F"/>
    <w:rsid w:val="00E02F14"/>
    <w:rsid w:val="00E030E9"/>
    <w:rsid w:val="00E03320"/>
    <w:rsid w:val="00E03578"/>
    <w:rsid w:val="00E038F9"/>
    <w:rsid w:val="00E03D8B"/>
    <w:rsid w:val="00E041F6"/>
    <w:rsid w:val="00E04402"/>
    <w:rsid w:val="00E04675"/>
    <w:rsid w:val="00E049CC"/>
    <w:rsid w:val="00E04A1B"/>
    <w:rsid w:val="00E04B0D"/>
    <w:rsid w:val="00E05236"/>
    <w:rsid w:val="00E052B6"/>
    <w:rsid w:val="00E053FB"/>
    <w:rsid w:val="00E05AA7"/>
    <w:rsid w:val="00E05D85"/>
    <w:rsid w:val="00E05DBE"/>
    <w:rsid w:val="00E0622C"/>
    <w:rsid w:val="00E0647A"/>
    <w:rsid w:val="00E066A4"/>
    <w:rsid w:val="00E0670B"/>
    <w:rsid w:val="00E079D0"/>
    <w:rsid w:val="00E07D7D"/>
    <w:rsid w:val="00E1081A"/>
    <w:rsid w:val="00E1102C"/>
    <w:rsid w:val="00E11172"/>
    <w:rsid w:val="00E118BC"/>
    <w:rsid w:val="00E11965"/>
    <w:rsid w:val="00E11A9F"/>
    <w:rsid w:val="00E12661"/>
    <w:rsid w:val="00E12833"/>
    <w:rsid w:val="00E12A41"/>
    <w:rsid w:val="00E12F7C"/>
    <w:rsid w:val="00E13807"/>
    <w:rsid w:val="00E13972"/>
    <w:rsid w:val="00E14975"/>
    <w:rsid w:val="00E14C67"/>
    <w:rsid w:val="00E14F55"/>
    <w:rsid w:val="00E1550A"/>
    <w:rsid w:val="00E15A7E"/>
    <w:rsid w:val="00E15DBD"/>
    <w:rsid w:val="00E15E0B"/>
    <w:rsid w:val="00E15EF2"/>
    <w:rsid w:val="00E1617D"/>
    <w:rsid w:val="00E1630E"/>
    <w:rsid w:val="00E1683A"/>
    <w:rsid w:val="00E16B37"/>
    <w:rsid w:val="00E16B90"/>
    <w:rsid w:val="00E170DD"/>
    <w:rsid w:val="00E1715A"/>
    <w:rsid w:val="00E17816"/>
    <w:rsid w:val="00E202E3"/>
    <w:rsid w:val="00E20431"/>
    <w:rsid w:val="00E205AF"/>
    <w:rsid w:val="00E208A0"/>
    <w:rsid w:val="00E20A02"/>
    <w:rsid w:val="00E20EC4"/>
    <w:rsid w:val="00E210E8"/>
    <w:rsid w:val="00E21422"/>
    <w:rsid w:val="00E2143E"/>
    <w:rsid w:val="00E2161D"/>
    <w:rsid w:val="00E21762"/>
    <w:rsid w:val="00E21941"/>
    <w:rsid w:val="00E219CA"/>
    <w:rsid w:val="00E220CC"/>
    <w:rsid w:val="00E22306"/>
    <w:rsid w:val="00E22440"/>
    <w:rsid w:val="00E225A7"/>
    <w:rsid w:val="00E22944"/>
    <w:rsid w:val="00E22AC8"/>
    <w:rsid w:val="00E22EDA"/>
    <w:rsid w:val="00E23041"/>
    <w:rsid w:val="00E23056"/>
    <w:rsid w:val="00E2345F"/>
    <w:rsid w:val="00E236EB"/>
    <w:rsid w:val="00E23C46"/>
    <w:rsid w:val="00E240BF"/>
    <w:rsid w:val="00E241A4"/>
    <w:rsid w:val="00E24548"/>
    <w:rsid w:val="00E246B5"/>
    <w:rsid w:val="00E2485D"/>
    <w:rsid w:val="00E24B56"/>
    <w:rsid w:val="00E24BBE"/>
    <w:rsid w:val="00E250AA"/>
    <w:rsid w:val="00E253CD"/>
    <w:rsid w:val="00E25A1B"/>
    <w:rsid w:val="00E25CB8"/>
    <w:rsid w:val="00E25D67"/>
    <w:rsid w:val="00E25E4A"/>
    <w:rsid w:val="00E25F81"/>
    <w:rsid w:val="00E2605C"/>
    <w:rsid w:val="00E26378"/>
    <w:rsid w:val="00E263A9"/>
    <w:rsid w:val="00E2686C"/>
    <w:rsid w:val="00E26A2E"/>
    <w:rsid w:val="00E26AF1"/>
    <w:rsid w:val="00E27488"/>
    <w:rsid w:val="00E27B43"/>
    <w:rsid w:val="00E3002C"/>
    <w:rsid w:val="00E3056F"/>
    <w:rsid w:val="00E3081E"/>
    <w:rsid w:val="00E31480"/>
    <w:rsid w:val="00E31741"/>
    <w:rsid w:val="00E31817"/>
    <w:rsid w:val="00E319C0"/>
    <w:rsid w:val="00E31B14"/>
    <w:rsid w:val="00E31CC6"/>
    <w:rsid w:val="00E31E1F"/>
    <w:rsid w:val="00E31EBC"/>
    <w:rsid w:val="00E320D5"/>
    <w:rsid w:val="00E32717"/>
    <w:rsid w:val="00E32785"/>
    <w:rsid w:val="00E327EC"/>
    <w:rsid w:val="00E32974"/>
    <w:rsid w:val="00E33189"/>
    <w:rsid w:val="00E33243"/>
    <w:rsid w:val="00E33665"/>
    <w:rsid w:val="00E337DF"/>
    <w:rsid w:val="00E338FF"/>
    <w:rsid w:val="00E33AB4"/>
    <w:rsid w:val="00E3402A"/>
    <w:rsid w:val="00E34648"/>
    <w:rsid w:val="00E34EB3"/>
    <w:rsid w:val="00E35456"/>
    <w:rsid w:val="00E35904"/>
    <w:rsid w:val="00E35BCC"/>
    <w:rsid w:val="00E35C92"/>
    <w:rsid w:val="00E35D1B"/>
    <w:rsid w:val="00E35DC8"/>
    <w:rsid w:val="00E35E3C"/>
    <w:rsid w:val="00E368D8"/>
    <w:rsid w:val="00E36C27"/>
    <w:rsid w:val="00E3799F"/>
    <w:rsid w:val="00E379C0"/>
    <w:rsid w:val="00E37E64"/>
    <w:rsid w:val="00E40126"/>
    <w:rsid w:val="00E402CA"/>
    <w:rsid w:val="00E40415"/>
    <w:rsid w:val="00E4087C"/>
    <w:rsid w:val="00E41423"/>
    <w:rsid w:val="00E41653"/>
    <w:rsid w:val="00E41C0F"/>
    <w:rsid w:val="00E42048"/>
    <w:rsid w:val="00E42434"/>
    <w:rsid w:val="00E425D6"/>
    <w:rsid w:val="00E425DB"/>
    <w:rsid w:val="00E4292C"/>
    <w:rsid w:val="00E42A03"/>
    <w:rsid w:val="00E42BB9"/>
    <w:rsid w:val="00E42E72"/>
    <w:rsid w:val="00E42F56"/>
    <w:rsid w:val="00E4315A"/>
    <w:rsid w:val="00E43842"/>
    <w:rsid w:val="00E43AAB"/>
    <w:rsid w:val="00E43B70"/>
    <w:rsid w:val="00E43DCB"/>
    <w:rsid w:val="00E440BA"/>
    <w:rsid w:val="00E445B0"/>
    <w:rsid w:val="00E44697"/>
    <w:rsid w:val="00E44758"/>
    <w:rsid w:val="00E44922"/>
    <w:rsid w:val="00E4495C"/>
    <w:rsid w:val="00E44E46"/>
    <w:rsid w:val="00E44E77"/>
    <w:rsid w:val="00E455C3"/>
    <w:rsid w:val="00E45AB4"/>
    <w:rsid w:val="00E45C04"/>
    <w:rsid w:val="00E45C2D"/>
    <w:rsid w:val="00E46183"/>
    <w:rsid w:val="00E46548"/>
    <w:rsid w:val="00E46968"/>
    <w:rsid w:val="00E46A98"/>
    <w:rsid w:val="00E46E82"/>
    <w:rsid w:val="00E46EE4"/>
    <w:rsid w:val="00E479D4"/>
    <w:rsid w:val="00E47CE1"/>
    <w:rsid w:val="00E47DF5"/>
    <w:rsid w:val="00E502E4"/>
    <w:rsid w:val="00E508B6"/>
    <w:rsid w:val="00E50BA8"/>
    <w:rsid w:val="00E50EB1"/>
    <w:rsid w:val="00E51022"/>
    <w:rsid w:val="00E5105C"/>
    <w:rsid w:val="00E5172E"/>
    <w:rsid w:val="00E5182D"/>
    <w:rsid w:val="00E51D88"/>
    <w:rsid w:val="00E5238C"/>
    <w:rsid w:val="00E526FF"/>
    <w:rsid w:val="00E52B76"/>
    <w:rsid w:val="00E52C41"/>
    <w:rsid w:val="00E53061"/>
    <w:rsid w:val="00E536C2"/>
    <w:rsid w:val="00E53C11"/>
    <w:rsid w:val="00E5439C"/>
    <w:rsid w:val="00E54416"/>
    <w:rsid w:val="00E547BC"/>
    <w:rsid w:val="00E54C99"/>
    <w:rsid w:val="00E54EB4"/>
    <w:rsid w:val="00E54F2A"/>
    <w:rsid w:val="00E5568A"/>
    <w:rsid w:val="00E55972"/>
    <w:rsid w:val="00E55A7F"/>
    <w:rsid w:val="00E55C90"/>
    <w:rsid w:val="00E55EF6"/>
    <w:rsid w:val="00E5631A"/>
    <w:rsid w:val="00E56EB7"/>
    <w:rsid w:val="00E576B0"/>
    <w:rsid w:val="00E601CD"/>
    <w:rsid w:val="00E602F2"/>
    <w:rsid w:val="00E60449"/>
    <w:rsid w:val="00E60A88"/>
    <w:rsid w:val="00E6208C"/>
    <w:rsid w:val="00E62260"/>
    <w:rsid w:val="00E62D0C"/>
    <w:rsid w:val="00E62E47"/>
    <w:rsid w:val="00E62FD9"/>
    <w:rsid w:val="00E636F0"/>
    <w:rsid w:val="00E637BD"/>
    <w:rsid w:val="00E639E9"/>
    <w:rsid w:val="00E63ACF"/>
    <w:rsid w:val="00E63BBA"/>
    <w:rsid w:val="00E63C45"/>
    <w:rsid w:val="00E63D99"/>
    <w:rsid w:val="00E63E29"/>
    <w:rsid w:val="00E63F3E"/>
    <w:rsid w:val="00E63FB6"/>
    <w:rsid w:val="00E64281"/>
    <w:rsid w:val="00E64891"/>
    <w:rsid w:val="00E64BD9"/>
    <w:rsid w:val="00E65342"/>
    <w:rsid w:val="00E65376"/>
    <w:rsid w:val="00E65503"/>
    <w:rsid w:val="00E65BB3"/>
    <w:rsid w:val="00E65DEF"/>
    <w:rsid w:val="00E661C0"/>
    <w:rsid w:val="00E663DC"/>
    <w:rsid w:val="00E66AC3"/>
    <w:rsid w:val="00E675BD"/>
    <w:rsid w:val="00E677A2"/>
    <w:rsid w:val="00E70499"/>
    <w:rsid w:val="00E705F1"/>
    <w:rsid w:val="00E7073B"/>
    <w:rsid w:val="00E707DF"/>
    <w:rsid w:val="00E70E05"/>
    <w:rsid w:val="00E71006"/>
    <w:rsid w:val="00E71117"/>
    <w:rsid w:val="00E711CF"/>
    <w:rsid w:val="00E71F09"/>
    <w:rsid w:val="00E72E32"/>
    <w:rsid w:val="00E7300A"/>
    <w:rsid w:val="00E73209"/>
    <w:rsid w:val="00E73383"/>
    <w:rsid w:val="00E73F20"/>
    <w:rsid w:val="00E74336"/>
    <w:rsid w:val="00E74767"/>
    <w:rsid w:val="00E74929"/>
    <w:rsid w:val="00E74B48"/>
    <w:rsid w:val="00E74B9E"/>
    <w:rsid w:val="00E74CE6"/>
    <w:rsid w:val="00E75D94"/>
    <w:rsid w:val="00E75F0D"/>
    <w:rsid w:val="00E7605C"/>
    <w:rsid w:val="00E764BC"/>
    <w:rsid w:val="00E7677D"/>
    <w:rsid w:val="00E76CE3"/>
    <w:rsid w:val="00E7720E"/>
    <w:rsid w:val="00E77508"/>
    <w:rsid w:val="00E776B4"/>
    <w:rsid w:val="00E800AE"/>
    <w:rsid w:val="00E80110"/>
    <w:rsid w:val="00E8017F"/>
    <w:rsid w:val="00E80693"/>
    <w:rsid w:val="00E807B2"/>
    <w:rsid w:val="00E80D52"/>
    <w:rsid w:val="00E80DFC"/>
    <w:rsid w:val="00E80FC7"/>
    <w:rsid w:val="00E81272"/>
    <w:rsid w:val="00E813B7"/>
    <w:rsid w:val="00E81489"/>
    <w:rsid w:val="00E815AE"/>
    <w:rsid w:val="00E81AB0"/>
    <w:rsid w:val="00E81E2F"/>
    <w:rsid w:val="00E81F6E"/>
    <w:rsid w:val="00E82371"/>
    <w:rsid w:val="00E82659"/>
    <w:rsid w:val="00E82856"/>
    <w:rsid w:val="00E82EEC"/>
    <w:rsid w:val="00E83005"/>
    <w:rsid w:val="00E83064"/>
    <w:rsid w:val="00E83363"/>
    <w:rsid w:val="00E837EC"/>
    <w:rsid w:val="00E839EA"/>
    <w:rsid w:val="00E83AB7"/>
    <w:rsid w:val="00E83BB8"/>
    <w:rsid w:val="00E83E5C"/>
    <w:rsid w:val="00E83E89"/>
    <w:rsid w:val="00E842A7"/>
    <w:rsid w:val="00E843AE"/>
    <w:rsid w:val="00E85299"/>
    <w:rsid w:val="00E8540E"/>
    <w:rsid w:val="00E85675"/>
    <w:rsid w:val="00E85770"/>
    <w:rsid w:val="00E8596B"/>
    <w:rsid w:val="00E85ABB"/>
    <w:rsid w:val="00E85D93"/>
    <w:rsid w:val="00E86244"/>
    <w:rsid w:val="00E8637F"/>
    <w:rsid w:val="00E86423"/>
    <w:rsid w:val="00E86604"/>
    <w:rsid w:val="00E866B3"/>
    <w:rsid w:val="00E875F3"/>
    <w:rsid w:val="00E877A3"/>
    <w:rsid w:val="00E877B1"/>
    <w:rsid w:val="00E87F23"/>
    <w:rsid w:val="00E900A2"/>
    <w:rsid w:val="00E901F7"/>
    <w:rsid w:val="00E90382"/>
    <w:rsid w:val="00E908B5"/>
    <w:rsid w:val="00E90EDB"/>
    <w:rsid w:val="00E913E8"/>
    <w:rsid w:val="00E919D2"/>
    <w:rsid w:val="00E91C4E"/>
    <w:rsid w:val="00E91E87"/>
    <w:rsid w:val="00E92111"/>
    <w:rsid w:val="00E9216D"/>
    <w:rsid w:val="00E925D1"/>
    <w:rsid w:val="00E9280A"/>
    <w:rsid w:val="00E92EDE"/>
    <w:rsid w:val="00E92EED"/>
    <w:rsid w:val="00E93BCF"/>
    <w:rsid w:val="00E945E4"/>
    <w:rsid w:val="00E94A6D"/>
    <w:rsid w:val="00E94CA3"/>
    <w:rsid w:val="00E9532A"/>
    <w:rsid w:val="00E95379"/>
    <w:rsid w:val="00E953ED"/>
    <w:rsid w:val="00E961B0"/>
    <w:rsid w:val="00E9623B"/>
    <w:rsid w:val="00E96E56"/>
    <w:rsid w:val="00E973BF"/>
    <w:rsid w:val="00E97567"/>
    <w:rsid w:val="00E9760D"/>
    <w:rsid w:val="00E976D5"/>
    <w:rsid w:val="00E97F74"/>
    <w:rsid w:val="00E97FEA"/>
    <w:rsid w:val="00E97FF3"/>
    <w:rsid w:val="00EA0737"/>
    <w:rsid w:val="00EA07DA"/>
    <w:rsid w:val="00EA08E6"/>
    <w:rsid w:val="00EA099E"/>
    <w:rsid w:val="00EA0BBB"/>
    <w:rsid w:val="00EA0E3A"/>
    <w:rsid w:val="00EA17BA"/>
    <w:rsid w:val="00EA187F"/>
    <w:rsid w:val="00EA1AAD"/>
    <w:rsid w:val="00EA223F"/>
    <w:rsid w:val="00EA262C"/>
    <w:rsid w:val="00EA3028"/>
    <w:rsid w:val="00EA3D7B"/>
    <w:rsid w:val="00EA3EE1"/>
    <w:rsid w:val="00EA4491"/>
    <w:rsid w:val="00EA4947"/>
    <w:rsid w:val="00EA4E51"/>
    <w:rsid w:val="00EA5856"/>
    <w:rsid w:val="00EA59FF"/>
    <w:rsid w:val="00EA5B51"/>
    <w:rsid w:val="00EA6223"/>
    <w:rsid w:val="00EA6269"/>
    <w:rsid w:val="00EA64E0"/>
    <w:rsid w:val="00EA6FA0"/>
    <w:rsid w:val="00EA74FA"/>
    <w:rsid w:val="00EA778E"/>
    <w:rsid w:val="00EA7FE5"/>
    <w:rsid w:val="00EB03D6"/>
    <w:rsid w:val="00EB04FB"/>
    <w:rsid w:val="00EB05FB"/>
    <w:rsid w:val="00EB0CB0"/>
    <w:rsid w:val="00EB0E3D"/>
    <w:rsid w:val="00EB11DF"/>
    <w:rsid w:val="00EB1F7C"/>
    <w:rsid w:val="00EB2414"/>
    <w:rsid w:val="00EB25D0"/>
    <w:rsid w:val="00EB260F"/>
    <w:rsid w:val="00EB2950"/>
    <w:rsid w:val="00EB3118"/>
    <w:rsid w:val="00EB33E8"/>
    <w:rsid w:val="00EB366C"/>
    <w:rsid w:val="00EB392B"/>
    <w:rsid w:val="00EB3B90"/>
    <w:rsid w:val="00EB3BDC"/>
    <w:rsid w:val="00EB3CCA"/>
    <w:rsid w:val="00EB3EAC"/>
    <w:rsid w:val="00EB414B"/>
    <w:rsid w:val="00EB425F"/>
    <w:rsid w:val="00EB4CE2"/>
    <w:rsid w:val="00EB4FC2"/>
    <w:rsid w:val="00EB5113"/>
    <w:rsid w:val="00EB56F1"/>
    <w:rsid w:val="00EB5BE6"/>
    <w:rsid w:val="00EB5C84"/>
    <w:rsid w:val="00EB6323"/>
    <w:rsid w:val="00EB64BE"/>
    <w:rsid w:val="00EB67E7"/>
    <w:rsid w:val="00EB6C36"/>
    <w:rsid w:val="00EB754F"/>
    <w:rsid w:val="00EB79E9"/>
    <w:rsid w:val="00EB7A2F"/>
    <w:rsid w:val="00EB7C32"/>
    <w:rsid w:val="00EB7D7A"/>
    <w:rsid w:val="00EB7FCE"/>
    <w:rsid w:val="00EB7FEB"/>
    <w:rsid w:val="00EC01AB"/>
    <w:rsid w:val="00EC03B5"/>
    <w:rsid w:val="00EC083B"/>
    <w:rsid w:val="00EC0A40"/>
    <w:rsid w:val="00EC0A78"/>
    <w:rsid w:val="00EC0ABA"/>
    <w:rsid w:val="00EC0E57"/>
    <w:rsid w:val="00EC0F09"/>
    <w:rsid w:val="00EC1051"/>
    <w:rsid w:val="00EC122A"/>
    <w:rsid w:val="00EC14B0"/>
    <w:rsid w:val="00EC1581"/>
    <w:rsid w:val="00EC1834"/>
    <w:rsid w:val="00EC1B14"/>
    <w:rsid w:val="00EC1E3B"/>
    <w:rsid w:val="00EC25AD"/>
    <w:rsid w:val="00EC2942"/>
    <w:rsid w:val="00EC2A68"/>
    <w:rsid w:val="00EC2B7A"/>
    <w:rsid w:val="00EC2CB0"/>
    <w:rsid w:val="00EC2DAD"/>
    <w:rsid w:val="00EC332B"/>
    <w:rsid w:val="00EC3330"/>
    <w:rsid w:val="00EC33CF"/>
    <w:rsid w:val="00EC3AF7"/>
    <w:rsid w:val="00EC3C8F"/>
    <w:rsid w:val="00EC3E7E"/>
    <w:rsid w:val="00EC410E"/>
    <w:rsid w:val="00EC4217"/>
    <w:rsid w:val="00EC48B2"/>
    <w:rsid w:val="00EC4A06"/>
    <w:rsid w:val="00EC4BB4"/>
    <w:rsid w:val="00EC4D3B"/>
    <w:rsid w:val="00EC4F43"/>
    <w:rsid w:val="00EC4FB1"/>
    <w:rsid w:val="00EC50F3"/>
    <w:rsid w:val="00EC5114"/>
    <w:rsid w:val="00EC5457"/>
    <w:rsid w:val="00EC581D"/>
    <w:rsid w:val="00EC5E8C"/>
    <w:rsid w:val="00EC65AD"/>
    <w:rsid w:val="00EC65AF"/>
    <w:rsid w:val="00EC75F5"/>
    <w:rsid w:val="00EC78E5"/>
    <w:rsid w:val="00EC7ECB"/>
    <w:rsid w:val="00ED0040"/>
    <w:rsid w:val="00ED0225"/>
    <w:rsid w:val="00ED0326"/>
    <w:rsid w:val="00ED084F"/>
    <w:rsid w:val="00ED0BAE"/>
    <w:rsid w:val="00ED0C6E"/>
    <w:rsid w:val="00ED10D8"/>
    <w:rsid w:val="00ED12B0"/>
    <w:rsid w:val="00ED1742"/>
    <w:rsid w:val="00ED1B10"/>
    <w:rsid w:val="00ED1EA8"/>
    <w:rsid w:val="00ED1EC4"/>
    <w:rsid w:val="00ED1FA3"/>
    <w:rsid w:val="00ED2033"/>
    <w:rsid w:val="00ED205A"/>
    <w:rsid w:val="00ED21E9"/>
    <w:rsid w:val="00ED2219"/>
    <w:rsid w:val="00ED245E"/>
    <w:rsid w:val="00ED24C5"/>
    <w:rsid w:val="00ED2BC9"/>
    <w:rsid w:val="00ED2C19"/>
    <w:rsid w:val="00ED2C95"/>
    <w:rsid w:val="00ED3135"/>
    <w:rsid w:val="00ED31AD"/>
    <w:rsid w:val="00ED331A"/>
    <w:rsid w:val="00ED3336"/>
    <w:rsid w:val="00ED3AE8"/>
    <w:rsid w:val="00ED3FE2"/>
    <w:rsid w:val="00ED4598"/>
    <w:rsid w:val="00ED45C1"/>
    <w:rsid w:val="00ED4F17"/>
    <w:rsid w:val="00ED4F1B"/>
    <w:rsid w:val="00ED4F58"/>
    <w:rsid w:val="00ED57BC"/>
    <w:rsid w:val="00ED59D8"/>
    <w:rsid w:val="00ED5B7F"/>
    <w:rsid w:val="00ED5C2B"/>
    <w:rsid w:val="00ED5C75"/>
    <w:rsid w:val="00ED617B"/>
    <w:rsid w:val="00ED6602"/>
    <w:rsid w:val="00ED6AD8"/>
    <w:rsid w:val="00ED6EE9"/>
    <w:rsid w:val="00ED73D9"/>
    <w:rsid w:val="00ED743D"/>
    <w:rsid w:val="00ED74C9"/>
    <w:rsid w:val="00ED76FC"/>
    <w:rsid w:val="00ED7900"/>
    <w:rsid w:val="00ED7EE9"/>
    <w:rsid w:val="00EE003D"/>
    <w:rsid w:val="00EE02BE"/>
    <w:rsid w:val="00EE059D"/>
    <w:rsid w:val="00EE06B2"/>
    <w:rsid w:val="00EE09CF"/>
    <w:rsid w:val="00EE0B64"/>
    <w:rsid w:val="00EE10AA"/>
    <w:rsid w:val="00EE1180"/>
    <w:rsid w:val="00EE1184"/>
    <w:rsid w:val="00EE1286"/>
    <w:rsid w:val="00EE1348"/>
    <w:rsid w:val="00EE170B"/>
    <w:rsid w:val="00EE1A6B"/>
    <w:rsid w:val="00EE2889"/>
    <w:rsid w:val="00EE2AD5"/>
    <w:rsid w:val="00EE2F2B"/>
    <w:rsid w:val="00EE2FF7"/>
    <w:rsid w:val="00EE32CE"/>
    <w:rsid w:val="00EE3570"/>
    <w:rsid w:val="00EE3616"/>
    <w:rsid w:val="00EE3C80"/>
    <w:rsid w:val="00EE4031"/>
    <w:rsid w:val="00EE4054"/>
    <w:rsid w:val="00EE41F2"/>
    <w:rsid w:val="00EE4E9A"/>
    <w:rsid w:val="00EE54B2"/>
    <w:rsid w:val="00EE5B7B"/>
    <w:rsid w:val="00EE5CEA"/>
    <w:rsid w:val="00EE6221"/>
    <w:rsid w:val="00EE691A"/>
    <w:rsid w:val="00EE69A8"/>
    <w:rsid w:val="00EE6C1A"/>
    <w:rsid w:val="00EE6D63"/>
    <w:rsid w:val="00EE7515"/>
    <w:rsid w:val="00EE76A9"/>
    <w:rsid w:val="00EE7DBE"/>
    <w:rsid w:val="00EF0125"/>
    <w:rsid w:val="00EF0298"/>
    <w:rsid w:val="00EF02EE"/>
    <w:rsid w:val="00EF0392"/>
    <w:rsid w:val="00EF05CB"/>
    <w:rsid w:val="00EF08F0"/>
    <w:rsid w:val="00EF09D4"/>
    <w:rsid w:val="00EF13A1"/>
    <w:rsid w:val="00EF1767"/>
    <w:rsid w:val="00EF1776"/>
    <w:rsid w:val="00EF1799"/>
    <w:rsid w:val="00EF19A7"/>
    <w:rsid w:val="00EF1C79"/>
    <w:rsid w:val="00EF1CD6"/>
    <w:rsid w:val="00EF1ED1"/>
    <w:rsid w:val="00EF299E"/>
    <w:rsid w:val="00EF2F12"/>
    <w:rsid w:val="00EF3495"/>
    <w:rsid w:val="00EF3931"/>
    <w:rsid w:val="00EF3CE2"/>
    <w:rsid w:val="00EF4156"/>
    <w:rsid w:val="00EF4904"/>
    <w:rsid w:val="00EF4FA5"/>
    <w:rsid w:val="00EF525F"/>
    <w:rsid w:val="00EF530A"/>
    <w:rsid w:val="00EF53B0"/>
    <w:rsid w:val="00EF5542"/>
    <w:rsid w:val="00EF5EA1"/>
    <w:rsid w:val="00EF6215"/>
    <w:rsid w:val="00EF62CE"/>
    <w:rsid w:val="00EF73A7"/>
    <w:rsid w:val="00EF7567"/>
    <w:rsid w:val="00EF7864"/>
    <w:rsid w:val="00EF8DE4"/>
    <w:rsid w:val="00F002D6"/>
    <w:rsid w:val="00F00699"/>
    <w:rsid w:val="00F00A0F"/>
    <w:rsid w:val="00F00A21"/>
    <w:rsid w:val="00F00C49"/>
    <w:rsid w:val="00F011C5"/>
    <w:rsid w:val="00F01467"/>
    <w:rsid w:val="00F01472"/>
    <w:rsid w:val="00F0157C"/>
    <w:rsid w:val="00F017DC"/>
    <w:rsid w:val="00F0184D"/>
    <w:rsid w:val="00F01935"/>
    <w:rsid w:val="00F01BD5"/>
    <w:rsid w:val="00F01BE2"/>
    <w:rsid w:val="00F029B4"/>
    <w:rsid w:val="00F02B36"/>
    <w:rsid w:val="00F03040"/>
    <w:rsid w:val="00F0309C"/>
    <w:rsid w:val="00F0313C"/>
    <w:rsid w:val="00F040FF"/>
    <w:rsid w:val="00F042EF"/>
    <w:rsid w:val="00F0482D"/>
    <w:rsid w:val="00F04CAB"/>
    <w:rsid w:val="00F0559A"/>
    <w:rsid w:val="00F0560C"/>
    <w:rsid w:val="00F05966"/>
    <w:rsid w:val="00F05C7D"/>
    <w:rsid w:val="00F065BC"/>
    <w:rsid w:val="00F06740"/>
    <w:rsid w:val="00F06B4A"/>
    <w:rsid w:val="00F06C18"/>
    <w:rsid w:val="00F06F99"/>
    <w:rsid w:val="00F0771F"/>
    <w:rsid w:val="00F07AD7"/>
    <w:rsid w:val="00F07CF0"/>
    <w:rsid w:val="00F100F5"/>
    <w:rsid w:val="00F10B9A"/>
    <w:rsid w:val="00F10D4B"/>
    <w:rsid w:val="00F10FA2"/>
    <w:rsid w:val="00F112AE"/>
    <w:rsid w:val="00F11315"/>
    <w:rsid w:val="00F11C17"/>
    <w:rsid w:val="00F12071"/>
    <w:rsid w:val="00F12583"/>
    <w:rsid w:val="00F127AA"/>
    <w:rsid w:val="00F12A75"/>
    <w:rsid w:val="00F12F62"/>
    <w:rsid w:val="00F13192"/>
    <w:rsid w:val="00F132AE"/>
    <w:rsid w:val="00F13399"/>
    <w:rsid w:val="00F1371D"/>
    <w:rsid w:val="00F13AA5"/>
    <w:rsid w:val="00F141B7"/>
    <w:rsid w:val="00F143A2"/>
    <w:rsid w:val="00F148C4"/>
    <w:rsid w:val="00F14AA5"/>
    <w:rsid w:val="00F14B0C"/>
    <w:rsid w:val="00F14E14"/>
    <w:rsid w:val="00F1502F"/>
    <w:rsid w:val="00F154AE"/>
    <w:rsid w:val="00F15C2A"/>
    <w:rsid w:val="00F15E24"/>
    <w:rsid w:val="00F15FB3"/>
    <w:rsid w:val="00F1685C"/>
    <w:rsid w:val="00F16F51"/>
    <w:rsid w:val="00F1710C"/>
    <w:rsid w:val="00F17216"/>
    <w:rsid w:val="00F203A5"/>
    <w:rsid w:val="00F20C79"/>
    <w:rsid w:val="00F21483"/>
    <w:rsid w:val="00F216C1"/>
    <w:rsid w:val="00F21CE8"/>
    <w:rsid w:val="00F21E5E"/>
    <w:rsid w:val="00F21E75"/>
    <w:rsid w:val="00F221BE"/>
    <w:rsid w:val="00F22413"/>
    <w:rsid w:val="00F2254B"/>
    <w:rsid w:val="00F227ED"/>
    <w:rsid w:val="00F2343C"/>
    <w:rsid w:val="00F23802"/>
    <w:rsid w:val="00F238EA"/>
    <w:rsid w:val="00F23DB4"/>
    <w:rsid w:val="00F2419D"/>
    <w:rsid w:val="00F241AB"/>
    <w:rsid w:val="00F2444C"/>
    <w:rsid w:val="00F2484B"/>
    <w:rsid w:val="00F248A2"/>
    <w:rsid w:val="00F249CD"/>
    <w:rsid w:val="00F24B7A"/>
    <w:rsid w:val="00F24F95"/>
    <w:rsid w:val="00F250A4"/>
    <w:rsid w:val="00F25218"/>
    <w:rsid w:val="00F25781"/>
    <w:rsid w:val="00F2583B"/>
    <w:rsid w:val="00F25913"/>
    <w:rsid w:val="00F25B9C"/>
    <w:rsid w:val="00F25C2E"/>
    <w:rsid w:val="00F25D86"/>
    <w:rsid w:val="00F25EC6"/>
    <w:rsid w:val="00F261C7"/>
    <w:rsid w:val="00F26A41"/>
    <w:rsid w:val="00F26E7A"/>
    <w:rsid w:val="00F2701C"/>
    <w:rsid w:val="00F2723C"/>
    <w:rsid w:val="00F27330"/>
    <w:rsid w:val="00F2783C"/>
    <w:rsid w:val="00F2784E"/>
    <w:rsid w:val="00F279E6"/>
    <w:rsid w:val="00F27D48"/>
    <w:rsid w:val="00F27F3D"/>
    <w:rsid w:val="00F307D7"/>
    <w:rsid w:val="00F30815"/>
    <w:rsid w:val="00F308EC"/>
    <w:rsid w:val="00F30AB3"/>
    <w:rsid w:val="00F310CC"/>
    <w:rsid w:val="00F3203B"/>
    <w:rsid w:val="00F326E9"/>
    <w:rsid w:val="00F326ED"/>
    <w:rsid w:val="00F328DE"/>
    <w:rsid w:val="00F329D9"/>
    <w:rsid w:val="00F32C41"/>
    <w:rsid w:val="00F32DAF"/>
    <w:rsid w:val="00F33296"/>
    <w:rsid w:val="00F333DA"/>
    <w:rsid w:val="00F335DE"/>
    <w:rsid w:val="00F33693"/>
    <w:rsid w:val="00F33727"/>
    <w:rsid w:val="00F33953"/>
    <w:rsid w:val="00F33D7A"/>
    <w:rsid w:val="00F34438"/>
    <w:rsid w:val="00F3457D"/>
    <w:rsid w:val="00F34BBD"/>
    <w:rsid w:val="00F34EE8"/>
    <w:rsid w:val="00F35160"/>
    <w:rsid w:val="00F35352"/>
    <w:rsid w:val="00F35664"/>
    <w:rsid w:val="00F35F6D"/>
    <w:rsid w:val="00F360D1"/>
    <w:rsid w:val="00F3636D"/>
    <w:rsid w:val="00F36465"/>
    <w:rsid w:val="00F3667C"/>
    <w:rsid w:val="00F36A8B"/>
    <w:rsid w:val="00F372A3"/>
    <w:rsid w:val="00F3735B"/>
    <w:rsid w:val="00F3759C"/>
    <w:rsid w:val="00F378A4"/>
    <w:rsid w:val="00F4034E"/>
    <w:rsid w:val="00F40F48"/>
    <w:rsid w:val="00F40FCC"/>
    <w:rsid w:val="00F4118B"/>
    <w:rsid w:val="00F4170F"/>
    <w:rsid w:val="00F41BCA"/>
    <w:rsid w:val="00F41D42"/>
    <w:rsid w:val="00F41FF4"/>
    <w:rsid w:val="00F42149"/>
    <w:rsid w:val="00F4237B"/>
    <w:rsid w:val="00F423F6"/>
    <w:rsid w:val="00F4267B"/>
    <w:rsid w:val="00F4267F"/>
    <w:rsid w:val="00F42735"/>
    <w:rsid w:val="00F42A35"/>
    <w:rsid w:val="00F43009"/>
    <w:rsid w:val="00F4347F"/>
    <w:rsid w:val="00F43483"/>
    <w:rsid w:val="00F435DE"/>
    <w:rsid w:val="00F4381D"/>
    <w:rsid w:val="00F439FB"/>
    <w:rsid w:val="00F444F3"/>
    <w:rsid w:val="00F44560"/>
    <w:rsid w:val="00F447DD"/>
    <w:rsid w:val="00F44991"/>
    <w:rsid w:val="00F44BE9"/>
    <w:rsid w:val="00F450BA"/>
    <w:rsid w:val="00F4553E"/>
    <w:rsid w:val="00F455CB"/>
    <w:rsid w:val="00F45619"/>
    <w:rsid w:val="00F45754"/>
    <w:rsid w:val="00F45881"/>
    <w:rsid w:val="00F45D7F"/>
    <w:rsid w:val="00F46508"/>
    <w:rsid w:val="00F46E53"/>
    <w:rsid w:val="00F4714D"/>
    <w:rsid w:val="00F47A49"/>
    <w:rsid w:val="00F47F62"/>
    <w:rsid w:val="00F47FAE"/>
    <w:rsid w:val="00F501AA"/>
    <w:rsid w:val="00F50E01"/>
    <w:rsid w:val="00F5105B"/>
    <w:rsid w:val="00F510C0"/>
    <w:rsid w:val="00F511C7"/>
    <w:rsid w:val="00F51277"/>
    <w:rsid w:val="00F512CF"/>
    <w:rsid w:val="00F51344"/>
    <w:rsid w:val="00F51AC2"/>
    <w:rsid w:val="00F51CF5"/>
    <w:rsid w:val="00F521A1"/>
    <w:rsid w:val="00F5245B"/>
    <w:rsid w:val="00F52505"/>
    <w:rsid w:val="00F52B55"/>
    <w:rsid w:val="00F52B93"/>
    <w:rsid w:val="00F52E08"/>
    <w:rsid w:val="00F531DE"/>
    <w:rsid w:val="00F533DD"/>
    <w:rsid w:val="00F539E6"/>
    <w:rsid w:val="00F53DB1"/>
    <w:rsid w:val="00F54BD5"/>
    <w:rsid w:val="00F54C30"/>
    <w:rsid w:val="00F54D6E"/>
    <w:rsid w:val="00F55180"/>
    <w:rsid w:val="00F55498"/>
    <w:rsid w:val="00F56162"/>
    <w:rsid w:val="00F57236"/>
    <w:rsid w:val="00F57401"/>
    <w:rsid w:val="00F57580"/>
    <w:rsid w:val="00F575C1"/>
    <w:rsid w:val="00F57680"/>
    <w:rsid w:val="00F57C85"/>
    <w:rsid w:val="00F57EB0"/>
    <w:rsid w:val="00F57EBE"/>
    <w:rsid w:val="00F60E1B"/>
    <w:rsid w:val="00F60E29"/>
    <w:rsid w:val="00F60ED0"/>
    <w:rsid w:val="00F6166C"/>
    <w:rsid w:val="00F61D89"/>
    <w:rsid w:val="00F61EBB"/>
    <w:rsid w:val="00F621E5"/>
    <w:rsid w:val="00F62221"/>
    <w:rsid w:val="00F62448"/>
    <w:rsid w:val="00F62798"/>
    <w:rsid w:val="00F627BF"/>
    <w:rsid w:val="00F62C35"/>
    <w:rsid w:val="00F62D92"/>
    <w:rsid w:val="00F63CBB"/>
    <w:rsid w:val="00F63FEC"/>
    <w:rsid w:val="00F64455"/>
    <w:rsid w:val="00F6451C"/>
    <w:rsid w:val="00F64C9F"/>
    <w:rsid w:val="00F64F63"/>
    <w:rsid w:val="00F6513D"/>
    <w:rsid w:val="00F6526D"/>
    <w:rsid w:val="00F65939"/>
    <w:rsid w:val="00F65A17"/>
    <w:rsid w:val="00F65BDD"/>
    <w:rsid w:val="00F65BF6"/>
    <w:rsid w:val="00F663AA"/>
    <w:rsid w:val="00F66564"/>
    <w:rsid w:val="00F66666"/>
    <w:rsid w:val="00F666EA"/>
    <w:rsid w:val="00F66AE1"/>
    <w:rsid w:val="00F66F6A"/>
    <w:rsid w:val="00F675C7"/>
    <w:rsid w:val="00F67BDB"/>
    <w:rsid w:val="00F70506"/>
    <w:rsid w:val="00F70CAD"/>
    <w:rsid w:val="00F7100F"/>
    <w:rsid w:val="00F712AB"/>
    <w:rsid w:val="00F71747"/>
    <w:rsid w:val="00F718B3"/>
    <w:rsid w:val="00F718C1"/>
    <w:rsid w:val="00F719CF"/>
    <w:rsid w:val="00F71A6B"/>
    <w:rsid w:val="00F71F0C"/>
    <w:rsid w:val="00F71FCC"/>
    <w:rsid w:val="00F723D6"/>
    <w:rsid w:val="00F72889"/>
    <w:rsid w:val="00F72EBF"/>
    <w:rsid w:val="00F72F12"/>
    <w:rsid w:val="00F73BE3"/>
    <w:rsid w:val="00F73EBA"/>
    <w:rsid w:val="00F73FE7"/>
    <w:rsid w:val="00F744E1"/>
    <w:rsid w:val="00F74FD8"/>
    <w:rsid w:val="00F75027"/>
    <w:rsid w:val="00F7592A"/>
    <w:rsid w:val="00F762FC"/>
    <w:rsid w:val="00F766F6"/>
    <w:rsid w:val="00F76803"/>
    <w:rsid w:val="00F76933"/>
    <w:rsid w:val="00F76B28"/>
    <w:rsid w:val="00F76C6D"/>
    <w:rsid w:val="00F77305"/>
    <w:rsid w:val="00F77B19"/>
    <w:rsid w:val="00F77BE0"/>
    <w:rsid w:val="00F77F83"/>
    <w:rsid w:val="00F80391"/>
    <w:rsid w:val="00F80560"/>
    <w:rsid w:val="00F805BD"/>
    <w:rsid w:val="00F8090A"/>
    <w:rsid w:val="00F80C53"/>
    <w:rsid w:val="00F80E87"/>
    <w:rsid w:val="00F80FEE"/>
    <w:rsid w:val="00F81164"/>
    <w:rsid w:val="00F811AC"/>
    <w:rsid w:val="00F81269"/>
    <w:rsid w:val="00F817CA"/>
    <w:rsid w:val="00F8203A"/>
    <w:rsid w:val="00F82419"/>
    <w:rsid w:val="00F8251C"/>
    <w:rsid w:val="00F82805"/>
    <w:rsid w:val="00F82930"/>
    <w:rsid w:val="00F82959"/>
    <w:rsid w:val="00F82A58"/>
    <w:rsid w:val="00F82B08"/>
    <w:rsid w:val="00F83138"/>
    <w:rsid w:val="00F831DC"/>
    <w:rsid w:val="00F833D9"/>
    <w:rsid w:val="00F83407"/>
    <w:rsid w:val="00F8452B"/>
    <w:rsid w:val="00F8453C"/>
    <w:rsid w:val="00F84E8D"/>
    <w:rsid w:val="00F84E93"/>
    <w:rsid w:val="00F84FFD"/>
    <w:rsid w:val="00F8536C"/>
    <w:rsid w:val="00F8539D"/>
    <w:rsid w:val="00F853AF"/>
    <w:rsid w:val="00F8545B"/>
    <w:rsid w:val="00F858A0"/>
    <w:rsid w:val="00F8635C"/>
    <w:rsid w:val="00F86447"/>
    <w:rsid w:val="00F864CF"/>
    <w:rsid w:val="00F86753"/>
    <w:rsid w:val="00F867E8"/>
    <w:rsid w:val="00F869A9"/>
    <w:rsid w:val="00F86F7F"/>
    <w:rsid w:val="00F8743D"/>
    <w:rsid w:val="00F87467"/>
    <w:rsid w:val="00F8757B"/>
    <w:rsid w:val="00F876DA"/>
    <w:rsid w:val="00F879B7"/>
    <w:rsid w:val="00F87B1D"/>
    <w:rsid w:val="00F87DD6"/>
    <w:rsid w:val="00F90A48"/>
    <w:rsid w:val="00F90B40"/>
    <w:rsid w:val="00F90C23"/>
    <w:rsid w:val="00F90D3B"/>
    <w:rsid w:val="00F90D7E"/>
    <w:rsid w:val="00F916B5"/>
    <w:rsid w:val="00F91858"/>
    <w:rsid w:val="00F919C4"/>
    <w:rsid w:val="00F91DED"/>
    <w:rsid w:val="00F92671"/>
    <w:rsid w:val="00F92F7B"/>
    <w:rsid w:val="00F93762"/>
    <w:rsid w:val="00F93A21"/>
    <w:rsid w:val="00F93CA0"/>
    <w:rsid w:val="00F93DB7"/>
    <w:rsid w:val="00F9407D"/>
    <w:rsid w:val="00F9407E"/>
    <w:rsid w:val="00F942AC"/>
    <w:rsid w:val="00F94435"/>
    <w:rsid w:val="00F94897"/>
    <w:rsid w:val="00F952CC"/>
    <w:rsid w:val="00F9556B"/>
    <w:rsid w:val="00F957DD"/>
    <w:rsid w:val="00F95A78"/>
    <w:rsid w:val="00F963C3"/>
    <w:rsid w:val="00F96ACA"/>
    <w:rsid w:val="00F96DD3"/>
    <w:rsid w:val="00F9721F"/>
    <w:rsid w:val="00F97363"/>
    <w:rsid w:val="00F97725"/>
    <w:rsid w:val="00F9788E"/>
    <w:rsid w:val="00F979BC"/>
    <w:rsid w:val="00F97AAB"/>
    <w:rsid w:val="00FA02B2"/>
    <w:rsid w:val="00FA0306"/>
    <w:rsid w:val="00FA0537"/>
    <w:rsid w:val="00FA0737"/>
    <w:rsid w:val="00FA1E7A"/>
    <w:rsid w:val="00FA1E8E"/>
    <w:rsid w:val="00FA243C"/>
    <w:rsid w:val="00FA248E"/>
    <w:rsid w:val="00FA2A2A"/>
    <w:rsid w:val="00FA2CF1"/>
    <w:rsid w:val="00FA31D1"/>
    <w:rsid w:val="00FA36DF"/>
    <w:rsid w:val="00FA3D05"/>
    <w:rsid w:val="00FA3E3C"/>
    <w:rsid w:val="00FA439B"/>
    <w:rsid w:val="00FA49CB"/>
    <w:rsid w:val="00FA4A6C"/>
    <w:rsid w:val="00FA5246"/>
    <w:rsid w:val="00FA58DE"/>
    <w:rsid w:val="00FA58E5"/>
    <w:rsid w:val="00FA5CB6"/>
    <w:rsid w:val="00FA5E18"/>
    <w:rsid w:val="00FA643C"/>
    <w:rsid w:val="00FA69B9"/>
    <w:rsid w:val="00FA69BE"/>
    <w:rsid w:val="00FA6FF9"/>
    <w:rsid w:val="00FA72B0"/>
    <w:rsid w:val="00FA78D5"/>
    <w:rsid w:val="00FA7DB1"/>
    <w:rsid w:val="00FB0004"/>
    <w:rsid w:val="00FB0233"/>
    <w:rsid w:val="00FB0685"/>
    <w:rsid w:val="00FB089B"/>
    <w:rsid w:val="00FB0F46"/>
    <w:rsid w:val="00FB1045"/>
    <w:rsid w:val="00FB1402"/>
    <w:rsid w:val="00FB1410"/>
    <w:rsid w:val="00FB169E"/>
    <w:rsid w:val="00FB18E3"/>
    <w:rsid w:val="00FB1DE5"/>
    <w:rsid w:val="00FB1F01"/>
    <w:rsid w:val="00FB21FE"/>
    <w:rsid w:val="00FB23EB"/>
    <w:rsid w:val="00FB24A0"/>
    <w:rsid w:val="00FB26C8"/>
    <w:rsid w:val="00FB2915"/>
    <w:rsid w:val="00FB29DE"/>
    <w:rsid w:val="00FB2C54"/>
    <w:rsid w:val="00FB2E5B"/>
    <w:rsid w:val="00FB315A"/>
    <w:rsid w:val="00FB32FC"/>
    <w:rsid w:val="00FB347A"/>
    <w:rsid w:val="00FB3AE4"/>
    <w:rsid w:val="00FB3D78"/>
    <w:rsid w:val="00FB4395"/>
    <w:rsid w:val="00FB445D"/>
    <w:rsid w:val="00FB489E"/>
    <w:rsid w:val="00FB49B7"/>
    <w:rsid w:val="00FB4B0C"/>
    <w:rsid w:val="00FB4C53"/>
    <w:rsid w:val="00FB510D"/>
    <w:rsid w:val="00FB531C"/>
    <w:rsid w:val="00FB533D"/>
    <w:rsid w:val="00FB5542"/>
    <w:rsid w:val="00FB5698"/>
    <w:rsid w:val="00FB5A93"/>
    <w:rsid w:val="00FB5B3E"/>
    <w:rsid w:val="00FB5C81"/>
    <w:rsid w:val="00FB60C8"/>
    <w:rsid w:val="00FB6587"/>
    <w:rsid w:val="00FB6BB5"/>
    <w:rsid w:val="00FB6E13"/>
    <w:rsid w:val="00FB718E"/>
    <w:rsid w:val="00FB74F0"/>
    <w:rsid w:val="00FB75E8"/>
    <w:rsid w:val="00FB7947"/>
    <w:rsid w:val="00FB7AD9"/>
    <w:rsid w:val="00FB7D2A"/>
    <w:rsid w:val="00FC0F96"/>
    <w:rsid w:val="00FC1460"/>
    <w:rsid w:val="00FC1F8D"/>
    <w:rsid w:val="00FC2484"/>
    <w:rsid w:val="00FC2A68"/>
    <w:rsid w:val="00FC3ED0"/>
    <w:rsid w:val="00FC3F6A"/>
    <w:rsid w:val="00FC423B"/>
    <w:rsid w:val="00FC4553"/>
    <w:rsid w:val="00FC4E16"/>
    <w:rsid w:val="00FC5085"/>
    <w:rsid w:val="00FC5102"/>
    <w:rsid w:val="00FC557E"/>
    <w:rsid w:val="00FC5995"/>
    <w:rsid w:val="00FC6141"/>
    <w:rsid w:val="00FC64D5"/>
    <w:rsid w:val="00FC6745"/>
    <w:rsid w:val="00FC6847"/>
    <w:rsid w:val="00FC6B20"/>
    <w:rsid w:val="00FC70D7"/>
    <w:rsid w:val="00FC74CA"/>
    <w:rsid w:val="00FC7C32"/>
    <w:rsid w:val="00FC7F16"/>
    <w:rsid w:val="00FC7F56"/>
    <w:rsid w:val="00FC7FFB"/>
    <w:rsid w:val="00FD007D"/>
    <w:rsid w:val="00FD00F0"/>
    <w:rsid w:val="00FD0350"/>
    <w:rsid w:val="00FD0815"/>
    <w:rsid w:val="00FD0B21"/>
    <w:rsid w:val="00FD0C82"/>
    <w:rsid w:val="00FD0CD2"/>
    <w:rsid w:val="00FD0E13"/>
    <w:rsid w:val="00FD10F8"/>
    <w:rsid w:val="00FD19C2"/>
    <w:rsid w:val="00FD2423"/>
    <w:rsid w:val="00FD2468"/>
    <w:rsid w:val="00FD2C32"/>
    <w:rsid w:val="00FD2D7E"/>
    <w:rsid w:val="00FD2D85"/>
    <w:rsid w:val="00FD2E74"/>
    <w:rsid w:val="00FD31CB"/>
    <w:rsid w:val="00FD323A"/>
    <w:rsid w:val="00FD3441"/>
    <w:rsid w:val="00FD34A6"/>
    <w:rsid w:val="00FD36DB"/>
    <w:rsid w:val="00FD370D"/>
    <w:rsid w:val="00FD42C4"/>
    <w:rsid w:val="00FD479A"/>
    <w:rsid w:val="00FD48AA"/>
    <w:rsid w:val="00FD4DAA"/>
    <w:rsid w:val="00FD4E45"/>
    <w:rsid w:val="00FD4F9C"/>
    <w:rsid w:val="00FD5415"/>
    <w:rsid w:val="00FD57AD"/>
    <w:rsid w:val="00FD5BC5"/>
    <w:rsid w:val="00FD5F68"/>
    <w:rsid w:val="00FD685B"/>
    <w:rsid w:val="00FD68FE"/>
    <w:rsid w:val="00FD69CB"/>
    <w:rsid w:val="00FD6C39"/>
    <w:rsid w:val="00FD713B"/>
    <w:rsid w:val="00FD7412"/>
    <w:rsid w:val="00FD744D"/>
    <w:rsid w:val="00FD7F1D"/>
    <w:rsid w:val="00FD7FC4"/>
    <w:rsid w:val="00FE09B2"/>
    <w:rsid w:val="00FE0B5D"/>
    <w:rsid w:val="00FE0EAC"/>
    <w:rsid w:val="00FE1111"/>
    <w:rsid w:val="00FE1200"/>
    <w:rsid w:val="00FE198F"/>
    <w:rsid w:val="00FE24F9"/>
    <w:rsid w:val="00FE27A6"/>
    <w:rsid w:val="00FE27B7"/>
    <w:rsid w:val="00FE2912"/>
    <w:rsid w:val="00FE2F78"/>
    <w:rsid w:val="00FE3192"/>
    <w:rsid w:val="00FE31B2"/>
    <w:rsid w:val="00FE341A"/>
    <w:rsid w:val="00FE39BC"/>
    <w:rsid w:val="00FE3B41"/>
    <w:rsid w:val="00FE3C57"/>
    <w:rsid w:val="00FE44A5"/>
    <w:rsid w:val="00FE45D3"/>
    <w:rsid w:val="00FE49A0"/>
    <w:rsid w:val="00FE4BD8"/>
    <w:rsid w:val="00FE4ECA"/>
    <w:rsid w:val="00FE5051"/>
    <w:rsid w:val="00FE54EC"/>
    <w:rsid w:val="00FE54F8"/>
    <w:rsid w:val="00FE555F"/>
    <w:rsid w:val="00FE644C"/>
    <w:rsid w:val="00FE65E3"/>
    <w:rsid w:val="00FE67EB"/>
    <w:rsid w:val="00FE6974"/>
    <w:rsid w:val="00FE6C35"/>
    <w:rsid w:val="00FE6F4A"/>
    <w:rsid w:val="00FE6F9C"/>
    <w:rsid w:val="00FE7747"/>
    <w:rsid w:val="00FE7E77"/>
    <w:rsid w:val="00FF0073"/>
    <w:rsid w:val="00FF05EE"/>
    <w:rsid w:val="00FF0F06"/>
    <w:rsid w:val="00FF10E4"/>
    <w:rsid w:val="00FF118A"/>
    <w:rsid w:val="00FF1384"/>
    <w:rsid w:val="00FF1643"/>
    <w:rsid w:val="00FF225F"/>
    <w:rsid w:val="00FF28E9"/>
    <w:rsid w:val="00FF29A4"/>
    <w:rsid w:val="00FF2DE0"/>
    <w:rsid w:val="00FF31E6"/>
    <w:rsid w:val="00FF42D4"/>
    <w:rsid w:val="00FF4679"/>
    <w:rsid w:val="00FF46DD"/>
    <w:rsid w:val="00FF4B36"/>
    <w:rsid w:val="00FF4E1A"/>
    <w:rsid w:val="00FF518D"/>
    <w:rsid w:val="00FF52AD"/>
    <w:rsid w:val="00FF5450"/>
    <w:rsid w:val="00FF5714"/>
    <w:rsid w:val="00FF5946"/>
    <w:rsid w:val="00FF5A7D"/>
    <w:rsid w:val="00FF6343"/>
    <w:rsid w:val="00FF6B7B"/>
    <w:rsid w:val="00FF769E"/>
    <w:rsid w:val="00FF7878"/>
    <w:rsid w:val="00FF7944"/>
    <w:rsid w:val="010D2183"/>
    <w:rsid w:val="010F72C2"/>
    <w:rsid w:val="01121BA0"/>
    <w:rsid w:val="0117726A"/>
    <w:rsid w:val="012D13EC"/>
    <w:rsid w:val="01319360"/>
    <w:rsid w:val="013ACCA9"/>
    <w:rsid w:val="014E647E"/>
    <w:rsid w:val="0159B94D"/>
    <w:rsid w:val="0166BDB3"/>
    <w:rsid w:val="016A3353"/>
    <w:rsid w:val="017B219B"/>
    <w:rsid w:val="0193D5F9"/>
    <w:rsid w:val="01A1DC36"/>
    <w:rsid w:val="01AEA6BE"/>
    <w:rsid w:val="01E47819"/>
    <w:rsid w:val="01E88029"/>
    <w:rsid w:val="01EB391F"/>
    <w:rsid w:val="01EE9C23"/>
    <w:rsid w:val="01F08BE4"/>
    <w:rsid w:val="01FA016E"/>
    <w:rsid w:val="01FDE030"/>
    <w:rsid w:val="0200CC89"/>
    <w:rsid w:val="020DF41B"/>
    <w:rsid w:val="0213D196"/>
    <w:rsid w:val="0216AA57"/>
    <w:rsid w:val="021AF3DD"/>
    <w:rsid w:val="0231C190"/>
    <w:rsid w:val="0235602B"/>
    <w:rsid w:val="024D7C40"/>
    <w:rsid w:val="02688505"/>
    <w:rsid w:val="027EC0EF"/>
    <w:rsid w:val="02866827"/>
    <w:rsid w:val="0288725C"/>
    <w:rsid w:val="029975D3"/>
    <w:rsid w:val="02A6C986"/>
    <w:rsid w:val="02A8DB42"/>
    <w:rsid w:val="02B18446"/>
    <w:rsid w:val="02BAD437"/>
    <w:rsid w:val="02BD5544"/>
    <w:rsid w:val="02C4F4C4"/>
    <w:rsid w:val="02CFF1A2"/>
    <w:rsid w:val="02D4A303"/>
    <w:rsid w:val="02D54A38"/>
    <w:rsid w:val="02D56432"/>
    <w:rsid w:val="02E578B0"/>
    <w:rsid w:val="02E90983"/>
    <w:rsid w:val="02F29DCE"/>
    <w:rsid w:val="0308372F"/>
    <w:rsid w:val="03091B75"/>
    <w:rsid w:val="030E53FB"/>
    <w:rsid w:val="030F6174"/>
    <w:rsid w:val="031056DF"/>
    <w:rsid w:val="03133ED3"/>
    <w:rsid w:val="031B9DC8"/>
    <w:rsid w:val="03251E86"/>
    <w:rsid w:val="032C04C7"/>
    <w:rsid w:val="033980D1"/>
    <w:rsid w:val="0339B8F5"/>
    <w:rsid w:val="034BAC63"/>
    <w:rsid w:val="036B6E9B"/>
    <w:rsid w:val="038E26B4"/>
    <w:rsid w:val="039C682C"/>
    <w:rsid w:val="03CA62C8"/>
    <w:rsid w:val="03CE2212"/>
    <w:rsid w:val="03D7F2A7"/>
    <w:rsid w:val="03DD87B9"/>
    <w:rsid w:val="03E283B6"/>
    <w:rsid w:val="03E43665"/>
    <w:rsid w:val="03E65195"/>
    <w:rsid w:val="03EB58C6"/>
    <w:rsid w:val="03F14DEF"/>
    <w:rsid w:val="03F6BD3F"/>
    <w:rsid w:val="03FA3DE2"/>
    <w:rsid w:val="040C8314"/>
    <w:rsid w:val="040D55E6"/>
    <w:rsid w:val="04167161"/>
    <w:rsid w:val="041E749D"/>
    <w:rsid w:val="0421543A"/>
    <w:rsid w:val="0428AA9C"/>
    <w:rsid w:val="0428F7F8"/>
    <w:rsid w:val="042D4885"/>
    <w:rsid w:val="043D8CCE"/>
    <w:rsid w:val="0448D607"/>
    <w:rsid w:val="0451A9F2"/>
    <w:rsid w:val="0460560B"/>
    <w:rsid w:val="0470061F"/>
    <w:rsid w:val="047E25FF"/>
    <w:rsid w:val="0485DE8D"/>
    <w:rsid w:val="0488D8BE"/>
    <w:rsid w:val="04897EC1"/>
    <w:rsid w:val="0498FE80"/>
    <w:rsid w:val="049CB4A9"/>
    <w:rsid w:val="049E80E4"/>
    <w:rsid w:val="04A79F4C"/>
    <w:rsid w:val="04B40783"/>
    <w:rsid w:val="04B75BD5"/>
    <w:rsid w:val="04BB57A1"/>
    <w:rsid w:val="04BB8CD1"/>
    <w:rsid w:val="04C48554"/>
    <w:rsid w:val="04C7209D"/>
    <w:rsid w:val="04C75FA3"/>
    <w:rsid w:val="04C8E4DB"/>
    <w:rsid w:val="04D0A4A0"/>
    <w:rsid w:val="04E013F8"/>
    <w:rsid w:val="04E3F9CA"/>
    <w:rsid w:val="04E90E7D"/>
    <w:rsid w:val="051630FE"/>
    <w:rsid w:val="051A0A57"/>
    <w:rsid w:val="05259CD7"/>
    <w:rsid w:val="052918E1"/>
    <w:rsid w:val="0529E1B7"/>
    <w:rsid w:val="052D6022"/>
    <w:rsid w:val="05314821"/>
    <w:rsid w:val="0538BAC9"/>
    <w:rsid w:val="054353A3"/>
    <w:rsid w:val="054EC4FF"/>
    <w:rsid w:val="055F716E"/>
    <w:rsid w:val="05621859"/>
    <w:rsid w:val="0583F120"/>
    <w:rsid w:val="05852781"/>
    <w:rsid w:val="058BA2A3"/>
    <w:rsid w:val="058CDDC0"/>
    <w:rsid w:val="058D923A"/>
    <w:rsid w:val="05A47A72"/>
    <w:rsid w:val="05AE13D9"/>
    <w:rsid w:val="05AEB9AE"/>
    <w:rsid w:val="05C47272"/>
    <w:rsid w:val="05C82258"/>
    <w:rsid w:val="05E07C04"/>
    <w:rsid w:val="05E5CA40"/>
    <w:rsid w:val="05EF5AC5"/>
    <w:rsid w:val="05F04845"/>
    <w:rsid w:val="05FDA61A"/>
    <w:rsid w:val="06064DE8"/>
    <w:rsid w:val="061763B2"/>
    <w:rsid w:val="0618648E"/>
    <w:rsid w:val="062B159D"/>
    <w:rsid w:val="062C8779"/>
    <w:rsid w:val="0630BB47"/>
    <w:rsid w:val="063753D0"/>
    <w:rsid w:val="063A82A0"/>
    <w:rsid w:val="063D0888"/>
    <w:rsid w:val="064A1078"/>
    <w:rsid w:val="06668AF1"/>
    <w:rsid w:val="066738CD"/>
    <w:rsid w:val="068C27CD"/>
    <w:rsid w:val="068E8438"/>
    <w:rsid w:val="06946738"/>
    <w:rsid w:val="06B7CD4C"/>
    <w:rsid w:val="06BF92C0"/>
    <w:rsid w:val="06C6866D"/>
    <w:rsid w:val="06CECCAD"/>
    <w:rsid w:val="06D30CCF"/>
    <w:rsid w:val="06D46E90"/>
    <w:rsid w:val="06F05649"/>
    <w:rsid w:val="06F31811"/>
    <w:rsid w:val="07001815"/>
    <w:rsid w:val="0700C907"/>
    <w:rsid w:val="0719A639"/>
    <w:rsid w:val="0721C8E9"/>
    <w:rsid w:val="0728124A"/>
    <w:rsid w:val="072972B4"/>
    <w:rsid w:val="07300132"/>
    <w:rsid w:val="07354025"/>
    <w:rsid w:val="07462467"/>
    <w:rsid w:val="0749D015"/>
    <w:rsid w:val="074BC053"/>
    <w:rsid w:val="074E698A"/>
    <w:rsid w:val="0755D770"/>
    <w:rsid w:val="075F74EA"/>
    <w:rsid w:val="07741F39"/>
    <w:rsid w:val="07743C09"/>
    <w:rsid w:val="077A0541"/>
    <w:rsid w:val="077C47AB"/>
    <w:rsid w:val="07873E27"/>
    <w:rsid w:val="079ACE5F"/>
    <w:rsid w:val="079BC5B7"/>
    <w:rsid w:val="079E88F5"/>
    <w:rsid w:val="07AB4F3F"/>
    <w:rsid w:val="07AB74F6"/>
    <w:rsid w:val="07ABCB01"/>
    <w:rsid w:val="07AEFE75"/>
    <w:rsid w:val="07CAC089"/>
    <w:rsid w:val="07D56DF2"/>
    <w:rsid w:val="08007292"/>
    <w:rsid w:val="080BBB1E"/>
    <w:rsid w:val="08265BC0"/>
    <w:rsid w:val="083B3350"/>
    <w:rsid w:val="08400457"/>
    <w:rsid w:val="08446C64"/>
    <w:rsid w:val="084F507E"/>
    <w:rsid w:val="084FD886"/>
    <w:rsid w:val="0853005C"/>
    <w:rsid w:val="085BC976"/>
    <w:rsid w:val="0863C98D"/>
    <w:rsid w:val="08736062"/>
    <w:rsid w:val="08755928"/>
    <w:rsid w:val="0877CEA5"/>
    <w:rsid w:val="087D9A89"/>
    <w:rsid w:val="0890256F"/>
    <w:rsid w:val="08914063"/>
    <w:rsid w:val="08A00301"/>
    <w:rsid w:val="08AA1360"/>
    <w:rsid w:val="08AE9202"/>
    <w:rsid w:val="08F2CAC9"/>
    <w:rsid w:val="0902D563"/>
    <w:rsid w:val="0904A742"/>
    <w:rsid w:val="090552C0"/>
    <w:rsid w:val="09080214"/>
    <w:rsid w:val="0908AC23"/>
    <w:rsid w:val="090DC48B"/>
    <w:rsid w:val="091C1127"/>
    <w:rsid w:val="091C14B3"/>
    <w:rsid w:val="092165BF"/>
    <w:rsid w:val="09288DFB"/>
    <w:rsid w:val="092FAE54"/>
    <w:rsid w:val="09318F7C"/>
    <w:rsid w:val="0937E4E9"/>
    <w:rsid w:val="09388053"/>
    <w:rsid w:val="093CB9A9"/>
    <w:rsid w:val="093F6799"/>
    <w:rsid w:val="094A50AC"/>
    <w:rsid w:val="094A9CD5"/>
    <w:rsid w:val="0953EC2E"/>
    <w:rsid w:val="0960B6E2"/>
    <w:rsid w:val="0964F579"/>
    <w:rsid w:val="09664C76"/>
    <w:rsid w:val="098202C1"/>
    <w:rsid w:val="0983EA90"/>
    <w:rsid w:val="09850356"/>
    <w:rsid w:val="098DCD87"/>
    <w:rsid w:val="0997CD64"/>
    <w:rsid w:val="09AEEC25"/>
    <w:rsid w:val="09AF7905"/>
    <w:rsid w:val="09B04AA4"/>
    <w:rsid w:val="09B6CBFD"/>
    <w:rsid w:val="09B9A138"/>
    <w:rsid w:val="09C374B3"/>
    <w:rsid w:val="09CDEBBC"/>
    <w:rsid w:val="09D09079"/>
    <w:rsid w:val="09D63946"/>
    <w:rsid w:val="09DE0F8D"/>
    <w:rsid w:val="09E91BE3"/>
    <w:rsid w:val="09E9F48D"/>
    <w:rsid w:val="09F42A77"/>
    <w:rsid w:val="09FB0DF1"/>
    <w:rsid w:val="0A0E414C"/>
    <w:rsid w:val="0A10369C"/>
    <w:rsid w:val="0A128F84"/>
    <w:rsid w:val="0A3C2D96"/>
    <w:rsid w:val="0A49F444"/>
    <w:rsid w:val="0A4DD87E"/>
    <w:rsid w:val="0A52094B"/>
    <w:rsid w:val="0A54DFE2"/>
    <w:rsid w:val="0A578673"/>
    <w:rsid w:val="0A607A97"/>
    <w:rsid w:val="0A664E64"/>
    <w:rsid w:val="0A6C2A07"/>
    <w:rsid w:val="0A7B7AB5"/>
    <w:rsid w:val="0A8129F9"/>
    <w:rsid w:val="0A8D96C0"/>
    <w:rsid w:val="0A91EC2F"/>
    <w:rsid w:val="0A93CD65"/>
    <w:rsid w:val="0A950DAB"/>
    <w:rsid w:val="0AA8B536"/>
    <w:rsid w:val="0ABC887F"/>
    <w:rsid w:val="0AC02CDB"/>
    <w:rsid w:val="0AC31FD6"/>
    <w:rsid w:val="0AF270A0"/>
    <w:rsid w:val="0AF7DB7F"/>
    <w:rsid w:val="0B0380B8"/>
    <w:rsid w:val="0B0C8720"/>
    <w:rsid w:val="0B120AFA"/>
    <w:rsid w:val="0B4FA4E1"/>
    <w:rsid w:val="0B55735C"/>
    <w:rsid w:val="0B5757A5"/>
    <w:rsid w:val="0B5A2CC7"/>
    <w:rsid w:val="0B7A5CF1"/>
    <w:rsid w:val="0B89A4CA"/>
    <w:rsid w:val="0B8D2B5F"/>
    <w:rsid w:val="0B8D963B"/>
    <w:rsid w:val="0BB602EF"/>
    <w:rsid w:val="0BC7C281"/>
    <w:rsid w:val="0BC8EA23"/>
    <w:rsid w:val="0BD46D3E"/>
    <w:rsid w:val="0BD94668"/>
    <w:rsid w:val="0BEC0029"/>
    <w:rsid w:val="0BED3226"/>
    <w:rsid w:val="0BFC81E9"/>
    <w:rsid w:val="0C054010"/>
    <w:rsid w:val="0C164539"/>
    <w:rsid w:val="0C17DB3B"/>
    <w:rsid w:val="0C1B82F2"/>
    <w:rsid w:val="0C1F8B08"/>
    <w:rsid w:val="0C346693"/>
    <w:rsid w:val="0C4A5168"/>
    <w:rsid w:val="0C50DE36"/>
    <w:rsid w:val="0C65EDDB"/>
    <w:rsid w:val="0C850153"/>
    <w:rsid w:val="0C931DDD"/>
    <w:rsid w:val="0CA2A696"/>
    <w:rsid w:val="0CA82BE8"/>
    <w:rsid w:val="0CB9D299"/>
    <w:rsid w:val="0CC379AC"/>
    <w:rsid w:val="0CC7AAAE"/>
    <w:rsid w:val="0CC97466"/>
    <w:rsid w:val="0CD01C79"/>
    <w:rsid w:val="0CE46B50"/>
    <w:rsid w:val="0CF022C7"/>
    <w:rsid w:val="0D125018"/>
    <w:rsid w:val="0D187790"/>
    <w:rsid w:val="0D1D88B7"/>
    <w:rsid w:val="0D1EF732"/>
    <w:rsid w:val="0D318A5B"/>
    <w:rsid w:val="0D407D53"/>
    <w:rsid w:val="0D411F63"/>
    <w:rsid w:val="0D4372AB"/>
    <w:rsid w:val="0D47AC26"/>
    <w:rsid w:val="0D4CDFCB"/>
    <w:rsid w:val="0D7CF323"/>
    <w:rsid w:val="0D87854C"/>
    <w:rsid w:val="0D8A2D1D"/>
    <w:rsid w:val="0D9A5495"/>
    <w:rsid w:val="0D9CF29A"/>
    <w:rsid w:val="0D9FCE78"/>
    <w:rsid w:val="0DA24622"/>
    <w:rsid w:val="0DB143B6"/>
    <w:rsid w:val="0DCD7D59"/>
    <w:rsid w:val="0DD1F315"/>
    <w:rsid w:val="0DD75C03"/>
    <w:rsid w:val="0DEC6E8B"/>
    <w:rsid w:val="0E0C1E01"/>
    <w:rsid w:val="0E115A5E"/>
    <w:rsid w:val="0E1D8DD6"/>
    <w:rsid w:val="0E29CF93"/>
    <w:rsid w:val="0E2C5BD8"/>
    <w:rsid w:val="0E2CDB3C"/>
    <w:rsid w:val="0E35E4DA"/>
    <w:rsid w:val="0E39F343"/>
    <w:rsid w:val="0E43B4B5"/>
    <w:rsid w:val="0E480DBA"/>
    <w:rsid w:val="0E483A8C"/>
    <w:rsid w:val="0E55233F"/>
    <w:rsid w:val="0E6E4AFD"/>
    <w:rsid w:val="0E88EB68"/>
    <w:rsid w:val="0E8F8E6A"/>
    <w:rsid w:val="0E922BF8"/>
    <w:rsid w:val="0E9C8D51"/>
    <w:rsid w:val="0E9D9B2F"/>
    <w:rsid w:val="0ED75D6C"/>
    <w:rsid w:val="0ED973CE"/>
    <w:rsid w:val="0EFF1DE7"/>
    <w:rsid w:val="0F086C9F"/>
    <w:rsid w:val="0F09018A"/>
    <w:rsid w:val="0F1E87C5"/>
    <w:rsid w:val="0F24C7B4"/>
    <w:rsid w:val="0F2A58C9"/>
    <w:rsid w:val="0F2D66B6"/>
    <w:rsid w:val="0F3535BE"/>
    <w:rsid w:val="0F389F51"/>
    <w:rsid w:val="0F3BA2DB"/>
    <w:rsid w:val="0F3DB0FE"/>
    <w:rsid w:val="0F427257"/>
    <w:rsid w:val="0F4D50F7"/>
    <w:rsid w:val="0F55FCDA"/>
    <w:rsid w:val="0F5A0314"/>
    <w:rsid w:val="0F7199A2"/>
    <w:rsid w:val="0F789D76"/>
    <w:rsid w:val="0F7C6B4B"/>
    <w:rsid w:val="0F828799"/>
    <w:rsid w:val="0F828C3C"/>
    <w:rsid w:val="0F82D38B"/>
    <w:rsid w:val="0F8F1284"/>
    <w:rsid w:val="0F95C8CA"/>
    <w:rsid w:val="0FA1C39C"/>
    <w:rsid w:val="0FA7A4C3"/>
    <w:rsid w:val="0FAA01EF"/>
    <w:rsid w:val="0FB420FA"/>
    <w:rsid w:val="0FBA0569"/>
    <w:rsid w:val="0FBBDDB0"/>
    <w:rsid w:val="0FCA18D9"/>
    <w:rsid w:val="0FD4E667"/>
    <w:rsid w:val="0FD52839"/>
    <w:rsid w:val="0FDC04BB"/>
    <w:rsid w:val="0FEC7D14"/>
    <w:rsid w:val="0FEE7718"/>
    <w:rsid w:val="10009624"/>
    <w:rsid w:val="10173D3D"/>
    <w:rsid w:val="1025F1D6"/>
    <w:rsid w:val="1026D9E5"/>
    <w:rsid w:val="102825A5"/>
    <w:rsid w:val="1029AC06"/>
    <w:rsid w:val="102EF174"/>
    <w:rsid w:val="1030DC79"/>
    <w:rsid w:val="103C4EBA"/>
    <w:rsid w:val="1046E6B4"/>
    <w:rsid w:val="105768AB"/>
    <w:rsid w:val="105B7F88"/>
    <w:rsid w:val="105CA663"/>
    <w:rsid w:val="106517D1"/>
    <w:rsid w:val="106F1F27"/>
    <w:rsid w:val="1070D420"/>
    <w:rsid w:val="107A98D8"/>
    <w:rsid w:val="1099B720"/>
    <w:rsid w:val="10AB5FB9"/>
    <w:rsid w:val="10B0FD3A"/>
    <w:rsid w:val="10B26D92"/>
    <w:rsid w:val="10B84FA7"/>
    <w:rsid w:val="10CFFBF8"/>
    <w:rsid w:val="10DC0680"/>
    <w:rsid w:val="10E933B1"/>
    <w:rsid w:val="10E9C077"/>
    <w:rsid w:val="10F032F4"/>
    <w:rsid w:val="10F2C891"/>
    <w:rsid w:val="10F81B3C"/>
    <w:rsid w:val="10FA0967"/>
    <w:rsid w:val="110B3B7E"/>
    <w:rsid w:val="110D3C40"/>
    <w:rsid w:val="11213630"/>
    <w:rsid w:val="112F6E5F"/>
    <w:rsid w:val="114B32CA"/>
    <w:rsid w:val="114CF823"/>
    <w:rsid w:val="114D57CC"/>
    <w:rsid w:val="114E9CFE"/>
    <w:rsid w:val="11541B85"/>
    <w:rsid w:val="1155D5CA"/>
    <w:rsid w:val="116F9FAE"/>
    <w:rsid w:val="117A34A1"/>
    <w:rsid w:val="118271EF"/>
    <w:rsid w:val="11828753"/>
    <w:rsid w:val="11846CCB"/>
    <w:rsid w:val="1184AAFC"/>
    <w:rsid w:val="1188559A"/>
    <w:rsid w:val="118A303F"/>
    <w:rsid w:val="118D43BC"/>
    <w:rsid w:val="119F85A6"/>
    <w:rsid w:val="11A2F77D"/>
    <w:rsid w:val="11A7D7D3"/>
    <w:rsid w:val="11ADF6AF"/>
    <w:rsid w:val="11B0FB18"/>
    <w:rsid w:val="11BDFC0A"/>
    <w:rsid w:val="11D08B1E"/>
    <w:rsid w:val="11D36F5F"/>
    <w:rsid w:val="11D9A83E"/>
    <w:rsid w:val="11F166E9"/>
    <w:rsid w:val="11F514FB"/>
    <w:rsid w:val="11F8805B"/>
    <w:rsid w:val="120A4A07"/>
    <w:rsid w:val="1210F66C"/>
    <w:rsid w:val="121163C2"/>
    <w:rsid w:val="122FC359"/>
    <w:rsid w:val="124916E7"/>
    <w:rsid w:val="124EB73C"/>
    <w:rsid w:val="125042D7"/>
    <w:rsid w:val="1250A956"/>
    <w:rsid w:val="1257F3A4"/>
    <w:rsid w:val="1260FF90"/>
    <w:rsid w:val="126185D6"/>
    <w:rsid w:val="126B48C6"/>
    <w:rsid w:val="1275BC5C"/>
    <w:rsid w:val="1282F291"/>
    <w:rsid w:val="129408CB"/>
    <w:rsid w:val="12978DF8"/>
    <w:rsid w:val="12A33E18"/>
    <w:rsid w:val="12A59709"/>
    <w:rsid w:val="12A6B5C0"/>
    <w:rsid w:val="12A6F7CF"/>
    <w:rsid w:val="12B7D947"/>
    <w:rsid w:val="12B8BDDB"/>
    <w:rsid w:val="12BA744D"/>
    <w:rsid w:val="12C0F914"/>
    <w:rsid w:val="12D29270"/>
    <w:rsid w:val="12EF1720"/>
    <w:rsid w:val="12F9DB29"/>
    <w:rsid w:val="13013D63"/>
    <w:rsid w:val="13179BF7"/>
    <w:rsid w:val="13367F10"/>
    <w:rsid w:val="135CC4E9"/>
    <w:rsid w:val="135FEDA8"/>
    <w:rsid w:val="13640A4D"/>
    <w:rsid w:val="1368F87D"/>
    <w:rsid w:val="1378DB91"/>
    <w:rsid w:val="1393D722"/>
    <w:rsid w:val="1396FE52"/>
    <w:rsid w:val="1397F83B"/>
    <w:rsid w:val="139B375C"/>
    <w:rsid w:val="13AAA637"/>
    <w:rsid w:val="13ABADC2"/>
    <w:rsid w:val="13B4C800"/>
    <w:rsid w:val="13BAD10B"/>
    <w:rsid w:val="13D28CEE"/>
    <w:rsid w:val="13D83465"/>
    <w:rsid w:val="13E23B04"/>
    <w:rsid w:val="13E5CC1B"/>
    <w:rsid w:val="13F5CB61"/>
    <w:rsid w:val="13FE20E2"/>
    <w:rsid w:val="1408AB2E"/>
    <w:rsid w:val="141B64EC"/>
    <w:rsid w:val="142391B0"/>
    <w:rsid w:val="142B3FCC"/>
    <w:rsid w:val="14493EEF"/>
    <w:rsid w:val="14695E64"/>
    <w:rsid w:val="146BE9F9"/>
    <w:rsid w:val="146DEFC8"/>
    <w:rsid w:val="1479C581"/>
    <w:rsid w:val="147CDD3C"/>
    <w:rsid w:val="14858F7D"/>
    <w:rsid w:val="14864107"/>
    <w:rsid w:val="148FDDDB"/>
    <w:rsid w:val="14A181A9"/>
    <w:rsid w:val="14B787A5"/>
    <w:rsid w:val="14C4B8E0"/>
    <w:rsid w:val="14CF2198"/>
    <w:rsid w:val="14DBCB4F"/>
    <w:rsid w:val="14DD1645"/>
    <w:rsid w:val="14E89BDA"/>
    <w:rsid w:val="14E974D8"/>
    <w:rsid w:val="14EAD5E1"/>
    <w:rsid w:val="14F4C90E"/>
    <w:rsid w:val="14FA27D1"/>
    <w:rsid w:val="14FAD6A5"/>
    <w:rsid w:val="1507EB1F"/>
    <w:rsid w:val="15297637"/>
    <w:rsid w:val="1530A0F8"/>
    <w:rsid w:val="15454C4F"/>
    <w:rsid w:val="154C9737"/>
    <w:rsid w:val="154F3693"/>
    <w:rsid w:val="156453AF"/>
    <w:rsid w:val="156E61A3"/>
    <w:rsid w:val="156EE672"/>
    <w:rsid w:val="1577B0F1"/>
    <w:rsid w:val="1577F542"/>
    <w:rsid w:val="1579BAE1"/>
    <w:rsid w:val="1579EDB2"/>
    <w:rsid w:val="15859A1A"/>
    <w:rsid w:val="1591BC02"/>
    <w:rsid w:val="15971CC4"/>
    <w:rsid w:val="15AD42D6"/>
    <w:rsid w:val="15BB97B6"/>
    <w:rsid w:val="15C3752F"/>
    <w:rsid w:val="15D2390C"/>
    <w:rsid w:val="15DC5ECD"/>
    <w:rsid w:val="1604B3DB"/>
    <w:rsid w:val="160F0EBA"/>
    <w:rsid w:val="161E1B74"/>
    <w:rsid w:val="161E9DBC"/>
    <w:rsid w:val="1631BB29"/>
    <w:rsid w:val="1632BB1C"/>
    <w:rsid w:val="163C8F43"/>
    <w:rsid w:val="163CF214"/>
    <w:rsid w:val="163D3954"/>
    <w:rsid w:val="1642E294"/>
    <w:rsid w:val="1649E684"/>
    <w:rsid w:val="16532227"/>
    <w:rsid w:val="16618D8A"/>
    <w:rsid w:val="166F1277"/>
    <w:rsid w:val="167D7809"/>
    <w:rsid w:val="1688EED9"/>
    <w:rsid w:val="168F240F"/>
    <w:rsid w:val="169CADD4"/>
    <w:rsid w:val="16A0756E"/>
    <w:rsid w:val="16A225A4"/>
    <w:rsid w:val="16A2E7B9"/>
    <w:rsid w:val="16A88242"/>
    <w:rsid w:val="16CA4413"/>
    <w:rsid w:val="16D0CE1E"/>
    <w:rsid w:val="16DBD73C"/>
    <w:rsid w:val="16DE7A27"/>
    <w:rsid w:val="16DE91ED"/>
    <w:rsid w:val="16E247D0"/>
    <w:rsid w:val="16F1B99E"/>
    <w:rsid w:val="16F45524"/>
    <w:rsid w:val="16FBD861"/>
    <w:rsid w:val="17005525"/>
    <w:rsid w:val="170CEAC4"/>
    <w:rsid w:val="17110141"/>
    <w:rsid w:val="171D14D1"/>
    <w:rsid w:val="171DF070"/>
    <w:rsid w:val="17220CA0"/>
    <w:rsid w:val="173162C6"/>
    <w:rsid w:val="1737DF7D"/>
    <w:rsid w:val="1749083A"/>
    <w:rsid w:val="174B609E"/>
    <w:rsid w:val="175392D1"/>
    <w:rsid w:val="1760E566"/>
    <w:rsid w:val="17760FE0"/>
    <w:rsid w:val="178A978E"/>
    <w:rsid w:val="17A69A4C"/>
    <w:rsid w:val="17B8145F"/>
    <w:rsid w:val="17BE6A69"/>
    <w:rsid w:val="17CC7F47"/>
    <w:rsid w:val="17D2239E"/>
    <w:rsid w:val="17D24263"/>
    <w:rsid w:val="17D8951E"/>
    <w:rsid w:val="17E91DB7"/>
    <w:rsid w:val="18325F70"/>
    <w:rsid w:val="18340B83"/>
    <w:rsid w:val="1837C444"/>
    <w:rsid w:val="183DFB40"/>
    <w:rsid w:val="18400AD7"/>
    <w:rsid w:val="1841CCC6"/>
    <w:rsid w:val="1855AFFB"/>
    <w:rsid w:val="18635E87"/>
    <w:rsid w:val="1863F2FB"/>
    <w:rsid w:val="187BFC1F"/>
    <w:rsid w:val="187D4711"/>
    <w:rsid w:val="187DF610"/>
    <w:rsid w:val="188037F0"/>
    <w:rsid w:val="18886BC9"/>
    <w:rsid w:val="18901676"/>
    <w:rsid w:val="18A5C373"/>
    <w:rsid w:val="18AA1AA8"/>
    <w:rsid w:val="18AFE0FB"/>
    <w:rsid w:val="18B3AA86"/>
    <w:rsid w:val="18C795F4"/>
    <w:rsid w:val="18D611A5"/>
    <w:rsid w:val="18E332FC"/>
    <w:rsid w:val="18E7BCFD"/>
    <w:rsid w:val="18EDF1EF"/>
    <w:rsid w:val="18F246BA"/>
    <w:rsid w:val="18F9DB6E"/>
    <w:rsid w:val="191F826E"/>
    <w:rsid w:val="19272393"/>
    <w:rsid w:val="1937F34F"/>
    <w:rsid w:val="1939447B"/>
    <w:rsid w:val="193B2392"/>
    <w:rsid w:val="1945A14A"/>
    <w:rsid w:val="19469951"/>
    <w:rsid w:val="194EE156"/>
    <w:rsid w:val="1956EDC7"/>
    <w:rsid w:val="19573E02"/>
    <w:rsid w:val="195D623C"/>
    <w:rsid w:val="196525A0"/>
    <w:rsid w:val="1968B141"/>
    <w:rsid w:val="19A068A1"/>
    <w:rsid w:val="19A9D09A"/>
    <w:rsid w:val="19B3ABBF"/>
    <w:rsid w:val="19C7806F"/>
    <w:rsid w:val="19CCF487"/>
    <w:rsid w:val="19CD01B8"/>
    <w:rsid w:val="19DD9D27"/>
    <w:rsid w:val="19DDA40C"/>
    <w:rsid w:val="19E5EF54"/>
    <w:rsid w:val="19E817FC"/>
    <w:rsid w:val="19F26780"/>
    <w:rsid w:val="1A1819F4"/>
    <w:rsid w:val="1A1D6E48"/>
    <w:rsid w:val="1A2182A7"/>
    <w:rsid w:val="1A2E74FC"/>
    <w:rsid w:val="1A37556F"/>
    <w:rsid w:val="1A457218"/>
    <w:rsid w:val="1A5A5917"/>
    <w:rsid w:val="1A5F54F8"/>
    <w:rsid w:val="1A61722B"/>
    <w:rsid w:val="1A65F084"/>
    <w:rsid w:val="1A6CB603"/>
    <w:rsid w:val="1A6F500C"/>
    <w:rsid w:val="1A8EEA13"/>
    <w:rsid w:val="1A99896C"/>
    <w:rsid w:val="1AAC1099"/>
    <w:rsid w:val="1ABA2953"/>
    <w:rsid w:val="1AD49D2D"/>
    <w:rsid w:val="1AD8AFB1"/>
    <w:rsid w:val="1ADC1E23"/>
    <w:rsid w:val="1AE269B2"/>
    <w:rsid w:val="1AF3B2BD"/>
    <w:rsid w:val="1AFB7569"/>
    <w:rsid w:val="1AFC2BA2"/>
    <w:rsid w:val="1B0BFD07"/>
    <w:rsid w:val="1B28CD58"/>
    <w:rsid w:val="1B3D380B"/>
    <w:rsid w:val="1B661C7D"/>
    <w:rsid w:val="1B682402"/>
    <w:rsid w:val="1B6F328B"/>
    <w:rsid w:val="1B7252E1"/>
    <w:rsid w:val="1B7A8BF5"/>
    <w:rsid w:val="1B7DF205"/>
    <w:rsid w:val="1B911867"/>
    <w:rsid w:val="1B9B823C"/>
    <w:rsid w:val="1BA6BAD4"/>
    <w:rsid w:val="1BAB6DAC"/>
    <w:rsid w:val="1BB217CD"/>
    <w:rsid w:val="1BC38302"/>
    <w:rsid w:val="1BC5A2A2"/>
    <w:rsid w:val="1BCB414E"/>
    <w:rsid w:val="1BCEE2B1"/>
    <w:rsid w:val="1BD206DB"/>
    <w:rsid w:val="1BE11B8B"/>
    <w:rsid w:val="1BE50020"/>
    <w:rsid w:val="1BE5CC15"/>
    <w:rsid w:val="1BFC64BE"/>
    <w:rsid w:val="1C0CC074"/>
    <w:rsid w:val="1C109931"/>
    <w:rsid w:val="1C1863F4"/>
    <w:rsid w:val="1C1A7124"/>
    <w:rsid w:val="1C2702E5"/>
    <w:rsid w:val="1C357E1C"/>
    <w:rsid w:val="1C3F0A57"/>
    <w:rsid w:val="1C4431BA"/>
    <w:rsid w:val="1C566DB2"/>
    <w:rsid w:val="1C65F5E0"/>
    <w:rsid w:val="1C6FB82C"/>
    <w:rsid w:val="1C76C3B7"/>
    <w:rsid w:val="1C7972DF"/>
    <w:rsid w:val="1C83672D"/>
    <w:rsid w:val="1C94DA2A"/>
    <w:rsid w:val="1C9F5D35"/>
    <w:rsid w:val="1CAF6F35"/>
    <w:rsid w:val="1CB621E0"/>
    <w:rsid w:val="1CC18D0B"/>
    <w:rsid w:val="1CCDEF68"/>
    <w:rsid w:val="1CFC0DC1"/>
    <w:rsid w:val="1CFDD573"/>
    <w:rsid w:val="1D0A86F1"/>
    <w:rsid w:val="1D20B07D"/>
    <w:rsid w:val="1D29D5A0"/>
    <w:rsid w:val="1D2C13B3"/>
    <w:rsid w:val="1D323FFA"/>
    <w:rsid w:val="1D434677"/>
    <w:rsid w:val="1D588455"/>
    <w:rsid w:val="1D5AD679"/>
    <w:rsid w:val="1D6111CC"/>
    <w:rsid w:val="1D793496"/>
    <w:rsid w:val="1D880B6E"/>
    <w:rsid w:val="1D8A7B11"/>
    <w:rsid w:val="1D99841E"/>
    <w:rsid w:val="1D9DC35E"/>
    <w:rsid w:val="1DAB0D76"/>
    <w:rsid w:val="1DAF320F"/>
    <w:rsid w:val="1DAF7F3F"/>
    <w:rsid w:val="1DB48873"/>
    <w:rsid w:val="1DBD43DA"/>
    <w:rsid w:val="1DC92EAF"/>
    <w:rsid w:val="1DD16450"/>
    <w:rsid w:val="1DD229C0"/>
    <w:rsid w:val="1DFC32EA"/>
    <w:rsid w:val="1E01F384"/>
    <w:rsid w:val="1E07CB01"/>
    <w:rsid w:val="1E107FE7"/>
    <w:rsid w:val="1E1F2BD1"/>
    <w:rsid w:val="1E327CDB"/>
    <w:rsid w:val="1E3901E2"/>
    <w:rsid w:val="1E3FDE00"/>
    <w:rsid w:val="1E49C551"/>
    <w:rsid w:val="1E5A6FF7"/>
    <w:rsid w:val="1E5BC5B0"/>
    <w:rsid w:val="1E62FF8D"/>
    <w:rsid w:val="1E720F55"/>
    <w:rsid w:val="1E7843AC"/>
    <w:rsid w:val="1E7D305F"/>
    <w:rsid w:val="1E8BE162"/>
    <w:rsid w:val="1E91700D"/>
    <w:rsid w:val="1E936949"/>
    <w:rsid w:val="1E9391C4"/>
    <w:rsid w:val="1EA1F63D"/>
    <w:rsid w:val="1EA22807"/>
    <w:rsid w:val="1EA4DCE3"/>
    <w:rsid w:val="1EB1419E"/>
    <w:rsid w:val="1EBF42DC"/>
    <w:rsid w:val="1ECA895F"/>
    <w:rsid w:val="1ECD7C61"/>
    <w:rsid w:val="1ED62E23"/>
    <w:rsid w:val="1EDBE46A"/>
    <w:rsid w:val="1EDD2B5A"/>
    <w:rsid w:val="1EE21D41"/>
    <w:rsid w:val="1EE7BD6A"/>
    <w:rsid w:val="1EE9ECB2"/>
    <w:rsid w:val="1EF4C8C3"/>
    <w:rsid w:val="1EFA7DC1"/>
    <w:rsid w:val="1F02A885"/>
    <w:rsid w:val="1F031520"/>
    <w:rsid w:val="1F09933F"/>
    <w:rsid w:val="1F09C243"/>
    <w:rsid w:val="1F0AF018"/>
    <w:rsid w:val="1F12F26A"/>
    <w:rsid w:val="1F456EF8"/>
    <w:rsid w:val="1F4932D9"/>
    <w:rsid w:val="1F4C7815"/>
    <w:rsid w:val="1F54ECCF"/>
    <w:rsid w:val="1F5BA4FA"/>
    <w:rsid w:val="1F5BFCD4"/>
    <w:rsid w:val="1F6C9A27"/>
    <w:rsid w:val="1F83A5BB"/>
    <w:rsid w:val="1F9A310F"/>
    <w:rsid w:val="1FA4F155"/>
    <w:rsid w:val="1FAC319D"/>
    <w:rsid w:val="1FB936EF"/>
    <w:rsid w:val="1FCC81F1"/>
    <w:rsid w:val="1FD4D243"/>
    <w:rsid w:val="1FD92F1F"/>
    <w:rsid w:val="1FE504B8"/>
    <w:rsid w:val="1FE699FA"/>
    <w:rsid w:val="1FEF3AE6"/>
    <w:rsid w:val="1FEF4FEC"/>
    <w:rsid w:val="1FF92DCD"/>
    <w:rsid w:val="200FFF1D"/>
    <w:rsid w:val="2014F792"/>
    <w:rsid w:val="201E260E"/>
    <w:rsid w:val="202F39AA"/>
    <w:rsid w:val="203528E9"/>
    <w:rsid w:val="203C8132"/>
    <w:rsid w:val="2040C800"/>
    <w:rsid w:val="20410E81"/>
    <w:rsid w:val="204B3978"/>
    <w:rsid w:val="204BE639"/>
    <w:rsid w:val="204D450A"/>
    <w:rsid w:val="2051CFF7"/>
    <w:rsid w:val="20546597"/>
    <w:rsid w:val="2054B808"/>
    <w:rsid w:val="20565C15"/>
    <w:rsid w:val="20596BE2"/>
    <w:rsid w:val="20609EB7"/>
    <w:rsid w:val="206A2E1A"/>
    <w:rsid w:val="20720CA0"/>
    <w:rsid w:val="2072658B"/>
    <w:rsid w:val="20757F0B"/>
    <w:rsid w:val="208165A3"/>
    <w:rsid w:val="20838C2F"/>
    <w:rsid w:val="208C4FFE"/>
    <w:rsid w:val="2090867B"/>
    <w:rsid w:val="2092246C"/>
    <w:rsid w:val="20924302"/>
    <w:rsid w:val="2098F4BB"/>
    <w:rsid w:val="20A04DEA"/>
    <w:rsid w:val="20A069F1"/>
    <w:rsid w:val="20A38068"/>
    <w:rsid w:val="20A6D1F8"/>
    <w:rsid w:val="20A9A8D4"/>
    <w:rsid w:val="20AF678E"/>
    <w:rsid w:val="20CCF819"/>
    <w:rsid w:val="20CCFAD5"/>
    <w:rsid w:val="20DA1E89"/>
    <w:rsid w:val="20DAC0B2"/>
    <w:rsid w:val="20DB5E3B"/>
    <w:rsid w:val="20DD3B62"/>
    <w:rsid w:val="20E14C23"/>
    <w:rsid w:val="20E86FB4"/>
    <w:rsid w:val="20F13A98"/>
    <w:rsid w:val="20F7FD4B"/>
    <w:rsid w:val="2101E6BA"/>
    <w:rsid w:val="21150DCD"/>
    <w:rsid w:val="21291C89"/>
    <w:rsid w:val="213208B5"/>
    <w:rsid w:val="2136B124"/>
    <w:rsid w:val="21430985"/>
    <w:rsid w:val="2154A08E"/>
    <w:rsid w:val="215878C7"/>
    <w:rsid w:val="215DE3AF"/>
    <w:rsid w:val="2164D128"/>
    <w:rsid w:val="2167EAF3"/>
    <w:rsid w:val="219683A7"/>
    <w:rsid w:val="2196E949"/>
    <w:rsid w:val="219EA95D"/>
    <w:rsid w:val="21A133B4"/>
    <w:rsid w:val="21AABCCA"/>
    <w:rsid w:val="21C7E2F4"/>
    <w:rsid w:val="21CB0A0B"/>
    <w:rsid w:val="21D6A1A0"/>
    <w:rsid w:val="21DBE038"/>
    <w:rsid w:val="21E10319"/>
    <w:rsid w:val="21F5152B"/>
    <w:rsid w:val="21F6B804"/>
    <w:rsid w:val="21FB6209"/>
    <w:rsid w:val="221E3C24"/>
    <w:rsid w:val="22223CC2"/>
    <w:rsid w:val="222C8AD8"/>
    <w:rsid w:val="2235317B"/>
    <w:rsid w:val="223B5CB1"/>
    <w:rsid w:val="2241239E"/>
    <w:rsid w:val="2249791C"/>
    <w:rsid w:val="22508F90"/>
    <w:rsid w:val="2264DCA3"/>
    <w:rsid w:val="22695365"/>
    <w:rsid w:val="2281BA0F"/>
    <w:rsid w:val="2284309E"/>
    <w:rsid w:val="228B1C8A"/>
    <w:rsid w:val="22BC8FB4"/>
    <w:rsid w:val="22BDEEC8"/>
    <w:rsid w:val="22C212FE"/>
    <w:rsid w:val="22D14CB6"/>
    <w:rsid w:val="22D703E5"/>
    <w:rsid w:val="22DB8032"/>
    <w:rsid w:val="22E9DBB9"/>
    <w:rsid w:val="22EE5CBE"/>
    <w:rsid w:val="22F2B646"/>
    <w:rsid w:val="22F30286"/>
    <w:rsid w:val="22F98E85"/>
    <w:rsid w:val="22FAA155"/>
    <w:rsid w:val="2300A189"/>
    <w:rsid w:val="230C1B11"/>
    <w:rsid w:val="231230F7"/>
    <w:rsid w:val="2317C9E5"/>
    <w:rsid w:val="231D0AEA"/>
    <w:rsid w:val="231FC62A"/>
    <w:rsid w:val="232117DB"/>
    <w:rsid w:val="2323B2F9"/>
    <w:rsid w:val="2325763F"/>
    <w:rsid w:val="2330BCBA"/>
    <w:rsid w:val="233DF894"/>
    <w:rsid w:val="23418469"/>
    <w:rsid w:val="2343D798"/>
    <w:rsid w:val="23459FEF"/>
    <w:rsid w:val="2346064C"/>
    <w:rsid w:val="2348E487"/>
    <w:rsid w:val="234C3F0E"/>
    <w:rsid w:val="234D0684"/>
    <w:rsid w:val="236377AA"/>
    <w:rsid w:val="236F93C8"/>
    <w:rsid w:val="23757339"/>
    <w:rsid w:val="237734A8"/>
    <w:rsid w:val="237AAB60"/>
    <w:rsid w:val="23812664"/>
    <w:rsid w:val="238C58DB"/>
    <w:rsid w:val="2398CB76"/>
    <w:rsid w:val="23A570A8"/>
    <w:rsid w:val="23AE96E6"/>
    <w:rsid w:val="23B801C9"/>
    <w:rsid w:val="23C27E3C"/>
    <w:rsid w:val="23C3160B"/>
    <w:rsid w:val="23C8CFDF"/>
    <w:rsid w:val="23D3BE0C"/>
    <w:rsid w:val="23D6DFB3"/>
    <w:rsid w:val="23D98450"/>
    <w:rsid w:val="23DE68B7"/>
    <w:rsid w:val="23DEB753"/>
    <w:rsid w:val="23DF9FC6"/>
    <w:rsid w:val="23F27AB3"/>
    <w:rsid w:val="23F8CA1A"/>
    <w:rsid w:val="23FEED73"/>
    <w:rsid w:val="24071FEC"/>
    <w:rsid w:val="242A7B97"/>
    <w:rsid w:val="242F1189"/>
    <w:rsid w:val="2434503F"/>
    <w:rsid w:val="2448DB09"/>
    <w:rsid w:val="244DB263"/>
    <w:rsid w:val="244DB768"/>
    <w:rsid w:val="2463FF70"/>
    <w:rsid w:val="24681FC3"/>
    <w:rsid w:val="24742E8E"/>
    <w:rsid w:val="24816BB5"/>
    <w:rsid w:val="2483A967"/>
    <w:rsid w:val="248793C4"/>
    <w:rsid w:val="248BBF02"/>
    <w:rsid w:val="249A2443"/>
    <w:rsid w:val="249D4564"/>
    <w:rsid w:val="249E626C"/>
    <w:rsid w:val="24A67AFC"/>
    <w:rsid w:val="24A6DBAC"/>
    <w:rsid w:val="24A7CF98"/>
    <w:rsid w:val="24A8E2DF"/>
    <w:rsid w:val="24CEB9CE"/>
    <w:rsid w:val="24D89A05"/>
    <w:rsid w:val="24DEE347"/>
    <w:rsid w:val="24DEE861"/>
    <w:rsid w:val="24E82AC0"/>
    <w:rsid w:val="24ECD7B1"/>
    <w:rsid w:val="24F6E1CE"/>
    <w:rsid w:val="24F6FE9E"/>
    <w:rsid w:val="24FAC73A"/>
    <w:rsid w:val="24FFD25E"/>
    <w:rsid w:val="2502AACD"/>
    <w:rsid w:val="251D33ED"/>
    <w:rsid w:val="25272449"/>
    <w:rsid w:val="2528C354"/>
    <w:rsid w:val="253D0707"/>
    <w:rsid w:val="253E7059"/>
    <w:rsid w:val="25691EC6"/>
    <w:rsid w:val="256FFE74"/>
    <w:rsid w:val="257B58FC"/>
    <w:rsid w:val="257B850F"/>
    <w:rsid w:val="25833A42"/>
    <w:rsid w:val="25A9960A"/>
    <w:rsid w:val="25AA3396"/>
    <w:rsid w:val="25AC242F"/>
    <w:rsid w:val="25AFF446"/>
    <w:rsid w:val="25B48318"/>
    <w:rsid w:val="25C3D6AC"/>
    <w:rsid w:val="25C40ACB"/>
    <w:rsid w:val="25C8D954"/>
    <w:rsid w:val="25C90D24"/>
    <w:rsid w:val="25CD928D"/>
    <w:rsid w:val="25D642BC"/>
    <w:rsid w:val="25D92CF3"/>
    <w:rsid w:val="25D9C35F"/>
    <w:rsid w:val="25EA8F61"/>
    <w:rsid w:val="260606C9"/>
    <w:rsid w:val="26091501"/>
    <w:rsid w:val="26098F96"/>
    <w:rsid w:val="261B91CC"/>
    <w:rsid w:val="2625D5AA"/>
    <w:rsid w:val="2626D706"/>
    <w:rsid w:val="26300DAB"/>
    <w:rsid w:val="263082C9"/>
    <w:rsid w:val="26431E66"/>
    <w:rsid w:val="2643B5E1"/>
    <w:rsid w:val="2648913C"/>
    <w:rsid w:val="26626CE6"/>
    <w:rsid w:val="2668E458"/>
    <w:rsid w:val="26691E4B"/>
    <w:rsid w:val="26716956"/>
    <w:rsid w:val="268350D5"/>
    <w:rsid w:val="2690C70E"/>
    <w:rsid w:val="26A36121"/>
    <w:rsid w:val="26A551DA"/>
    <w:rsid w:val="26AB2FD6"/>
    <w:rsid w:val="26AB49FF"/>
    <w:rsid w:val="26AD7DBD"/>
    <w:rsid w:val="26ADB947"/>
    <w:rsid w:val="26CD48F5"/>
    <w:rsid w:val="26D0FCC0"/>
    <w:rsid w:val="26D9ACEF"/>
    <w:rsid w:val="26E4E137"/>
    <w:rsid w:val="26E88EAD"/>
    <w:rsid w:val="26FDB634"/>
    <w:rsid w:val="2705A21D"/>
    <w:rsid w:val="270E0C4D"/>
    <w:rsid w:val="27204FAD"/>
    <w:rsid w:val="272348A2"/>
    <w:rsid w:val="27323DDB"/>
    <w:rsid w:val="273623FA"/>
    <w:rsid w:val="27386FFC"/>
    <w:rsid w:val="273A0A5F"/>
    <w:rsid w:val="273DC2C5"/>
    <w:rsid w:val="27491EAF"/>
    <w:rsid w:val="274F872B"/>
    <w:rsid w:val="27552EBB"/>
    <w:rsid w:val="2756F1A0"/>
    <w:rsid w:val="2757550E"/>
    <w:rsid w:val="275AA974"/>
    <w:rsid w:val="275D7B04"/>
    <w:rsid w:val="2765816D"/>
    <w:rsid w:val="2771283E"/>
    <w:rsid w:val="27735073"/>
    <w:rsid w:val="2789F28D"/>
    <w:rsid w:val="27917E61"/>
    <w:rsid w:val="27AAB1C1"/>
    <w:rsid w:val="27B3DC49"/>
    <w:rsid w:val="27BF321C"/>
    <w:rsid w:val="27C00DA1"/>
    <w:rsid w:val="27C039C0"/>
    <w:rsid w:val="27C68253"/>
    <w:rsid w:val="27CAA1C8"/>
    <w:rsid w:val="27D12D8D"/>
    <w:rsid w:val="27D325CB"/>
    <w:rsid w:val="27D5CBAC"/>
    <w:rsid w:val="27E9037A"/>
    <w:rsid w:val="27F2DB26"/>
    <w:rsid w:val="27F3C106"/>
    <w:rsid w:val="27F48A54"/>
    <w:rsid w:val="27F70E94"/>
    <w:rsid w:val="27F9B553"/>
    <w:rsid w:val="27FA05A7"/>
    <w:rsid w:val="27FE50F9"/>
    <w:rsid w:val="281E5C28"/>
    <w:rsid w:val="2826C2D8"/>
    <w:rsid w:val="28667A23"/>
    <w:rsid w:val="286FFDB1"/>
    <w:rsid w:val="287AAB01"/>
    <w:rsid w:val="28813AB9"/>
    <w:rsid w:val="2884B671"/>
    <w:rsid w:val="28899FEB"/>
    <w:rsid w:val="288B41F6"/>
    <w:rsid w:val="289B36FC"/>
    <w:rsid w:val="28A33241"/>
    <w:rsid w:val="28AAD3A4"/>
    <w:rsid w:val="28AE2473"/>
    <w:rsid w:val="28CE1693"/>
    <w:rsid w:val="28DFCBCF"/>
    <w:rsid w:val="28E70E0F"/>
    <w:rsid w:val="28E7B5CF"/>
    <w:rsid w:val="28F961EF"/>
    <w:rsid w:val="2908B4B9"/>
    <w:rsid w:val="290D0E9D"/>
    <w:rsid w:val="2917A678"/>
    <w:rsid w:val="291FF25B"/>
    <w:rsid w:val="29241A8A"/>
    <w:rsid w:val="29372735"/>
    <w:rsid w:val="29391000"/>
    <w:rsid w:val="293B5D99"/>
    <w:rsid w:val="29419446"/>
    <w:rsid w:val="294A90F9"/>
    <w:rsid w:val="29533B5E"/>
    <w:rsid w:val="297453E3"/>
    <w:rsid w:val="297CFBCF"/>
    <w:rsid w:val="2993DD42"/>
    <w:rsid w:val="29A9474D"/>
    <w:rsid w:val="29AFA9ED"/>
    <w:rsid w:val="29B7BB95"/>
    <w:rsid w:val="29B84DD1"/>
    <w:rsid w:val="29BB2468"/>
    <w:rsid w:val="29C2A35F"/>
    <w:rsid w:val="29D8F361"/>
    <w:rsid w:val="29E2EAC1"/>
    <w:rsid w:val="29EEE49D"/>
    <w:rsid w:val="29EFFB60"/>
    <w:rsid w:val="2A0591C4"/>
    <w:rsid w:val="2A0C9B69"/>
    <w:rsid w:val="2A0E05EA"/>
    <w:rsid w:val="2A45D0FC"/>
    <w:rsid w:val="2A52FCD9"/>
    <w:rsid w:val="2A5B696E"/>
    <w:rsid w:val="2A62AB6B"/>
    <w:rsid w:val="2A62F688"/>
    <w:rsid w:val="2A6A2714"/>
    <w:rsid w:val="2A6BBC40"/>
    <w:rsid w:val="2A746BD0"/>
    <w:rsid w:val="2A95D896"/>
    <w:rsid w:val="2AA9B9C0"/>
    <w:rsid w:val="2AAE3BD3"/>
    <w:rsid w:val="2AB5F688"/>
    <w:rsid w:val="2AB8D5DF"/>
    <w:rsid w:val="2ACA757D"/>
    <w:rsid w:val="2ACC17B2"/>
    <w:rsid w:val="2ACC76E9"/>
    <w:rsid w:val="2AD1FF19"/>
    <w:rsid w:val="2AD2587C"/>
    <w:rsid w:val="2ADFDB21"/>
    <w:rsid w:val="2AE2B9EC"/>
    <w:rsid w:val="2AE3081A"/>
    <w:rsid w:val="2AE95F36"/>
    <w:rsid w:val="2B0979D7"/>
    <w:rsid w:val="2B20A43C"/>
    <w:rsid w:val="2B220441"/>
    <w:rsid w:val="2B26C6A1"/>
    <w:rsid w:val="2B32AB5C"/>
    <w:rsid w:val="2B3EC00E"/>
    <w:rsid w:val="2B45D27B"/>
    <w:rsid w:val="2B4A8ACD"/>
    <w:rsid w:val="2B4C7888"/>
    <w:rsid w:val="2B5C23B8"/>
    <w:rsid w:val="2B66EC0E"/>
    <w:rsid w:val="2B6E9803"/>
    <w:rsid w:val="2B7DF820"/>
    <w:rsid w:val="2B7EF4D8"/>
    <w:rsid w:val="2B951941"/>
    <w:rsid w:val="2BAB5322"/>
    <w:rsid w:val="2BB2BD20"/>
    <w:rsid w:val="2BBFCBE7"/>
    <w:rsid w:val="2BC083F8"/>
    <w:rsid w:val="2BC54E57"/>
    <w:rsid w:val="2BCE1AC7"/>
    <w:rsid w:val="2BEC0CD0"/>
    <w:rsid w:val="2BEC506F"/>
    <w:rsid w:val="2BECC969"/>
    <w:rsid w:val="2BF467D8"/>
    <w:rsid w:val="2BF7070B"/>
    <w:rsid w:val="2BFDDD97"/>
    <w:rsid w:val="2C099B0F"/>
    <w:rsid w:val="2C0E9662"/>
    <w:rsid w:val="2C14A77F"/>
    <w:rsid w:val="2C25B03D"/>
    <w:rsid w:val="2C29523D"/>
    <w:rsid w:val="2C376CEA"/>
    <w:rsid w:val="2C43E5F8"/>
    <w:rsid w:val="2C4BBE85"/>
    <w:rsid w:val="2C4DE202"/>
    <w:rsid w:val="2C541458"/>
    <w:rsid w:val="2C79D29B"/>
    <w:rsid w:val="2C8B4467"/>
    <w:rsid w:val="2C977761"/>
    <w:rsid w:val="2CA3BF61"/>
    <w:rsid w:val="2CB10E97"/>
    <w:rsid w:val="2CB373F6"/>
    <w:rsid w:val="2CB8E534"/>
    <w:rsid w:val="2CBE92F9"/>
    <w:rsid w:val="2CBF9C14"/>
    <w:rsid w:val="2CC6A870"/>
    <w:rsid w:val="2CD0CB78"/>
    <w:rsid w:val="2CE51FE3"/>
    <w:rsid w:val="2CEDE1C9"/>
    <w:rsid w:val="2CF42602"/>
    <w:rsid w:val="2CFBFF4D"/>
    <w:rsid w:val="2D082D09"/>
    <w:rsid w:val="2D0B2E5D"/>
    <w:rsid w:val="2D29E31F"/>
    <w:rsid w:val="2D2FA7E3"/>
    <w:rsid w:val="2D38C17D"/>
    <w:rsid w:val="2D397E0B"/>
    <w:rsid w:val="2D3A2701"/>
    <w:rsid w:val="2D3D18EE"/>
    <w:rsid w:val="2D3F758B"/>
    <w:rsid w:val="2D4761F5"/>
    <w:rsid w:val="2D4D25D0"/>
    <w:rsid w:val="2D50CFF4"/>
    <w:rsid w:val="2D54ABDC"/>
    <w:rsid w:val="2D5E5688"/>
    <w:rsid w:val="2D6CA494"/>
    <w:rsid w:val="2D6DAC36"/>
    <w:rsid w:val="2D6F7BA0"/>
    <w:rsid w:val="2D80179F"/>
    <w:rsid w:val="2D84A671"/>
    <w:rsid w:val="2D8CFE06"/>
    <w:rsid w:val="2D8F7735"/>
    <w:rsid w:val="2D90D5A9"/>
    <w:rsid w:val="2DA2793D"/>
    <w:rsid w:val="2DBC15DB"/>
    <w:rsid w:val="2DC13FD8"/>
    <w:rsid w:val="2DC38642"/>
    <w:rsid w:val="2DD0E590"/>
    <w:rsid w:val="2DDEE863"/>
    <w:rsid w:val="2DEE9369"/>
    <w:rsid w:val="2DFAA291"/>
    <w:rsid w:val="2E131780"/>
    <w:rsid w:val="2E164BA5"/>
    <w:rsid w:val="2E1AEBDE"/>
    <w:rsid w:val="2E2C74D0"/>
    <w:rsid w:val="2E353027"/>
    <w:rsid w:val="2E475FC0"/>
    <w:rsid w:val="2E563846"/>
    <w:rsid w:val="2E693F8B"/>
    <w:rsid w:val="2E78E5EE"/>
    <w:rsid w:val="2E7A9655"/>
    <w:rsid w:val="2E940AC1"/>
    <w:rsid w:val="2E97C0C6"/>
    <w:rsid w:val="2E97CFAE"/>
    <w:rsid w:val="2EC05167"/>
    <w:rsid w:val="2ED5BC3E"/>
    <w:rsid w:val="2ED85899"/>
    <w:rsid w:val="2ED912A8"/>
    <w:rsid w:val="2EDA26C7"/>
    <w:rsid w:val="2EDF4166"/>
    <w:rsid w:val="2EECCC65"/>
    <w:rsid w:val="2EF1158D"/>
    <w:rsid w:val="2EF2D27D"/>
    <w:rsid w:val="2F14EEFE"/>
    <w:rsid w:val="2F1852C9"/>
    <w:rsid w:val="2F1D34B6"/>
    <w:rsid w:val="2F2EE11A"/>
    <w:rsid w:val="2F3560F4"/>
    <w:rsid w:val="2F3FB7B6"/>
    <w:rsid w:val="2F40872B"/>
    <w:rsid w:val="2F4CC7D8"/>
    <w:rsid w:val="2F7AF4F8"/>
    <w:rsid w:val="2F7C14FB"/>
    <w:rsid w:val="2F81C2CB"/>
    <w:rsid w:val="2F81C3C9"/>
    <w:rsid w:val="2F8566FC"/>
    <w:rsid w:val="2F8C3B72"/>
    <w:rsid w:val="2F9CF056"/>
    <w:rsid w:val="2FA51AF6"/>
    <w:rsid w:val="2FAA978E"/>
    <w:rsid w:val="2FC71AC4"/>
    <w:rsid w:val="2FC71E7C"/>
    <w:rsid w:val="2FC9FE27"/>
    <w:rsid w:val="2FD8A382"/>
    <w:rsid w:val="2FE2D6F7"/>
    <w:rsid w:val="2FE4F646"/>
    <w:rsid w:val="2FF60A72"/>
    <w:rsid w:val="2FF79321"/>
    <w:rsid w:val="2FFE99FB"/>
    <w:rsid w:val="3001C748"/>
    <w:rsid w:val="3008A57C"/>
    <w:rsid w:val="30093C61"/>
    <w:rsid w:val="300DC5E3"/>
    <w:rsid w:val="300EB2C7"/>
    <w:rsid w:val="302B9304"/>
    <w:rsid w:val="3032A828"/>
    <w:rsid w:val="30344A1E"/>
    <w:rsid w:val="304F620A"/>
    <w:rsid w:val="30546D39"/>
    <w:rsid w:val="305C0351"/>
    <w:rsid w:val="3068CF3E"/>
    <w:rsid w:val="306D508D"/>
    <w:rsid w:val="3075F160"/>
    <w:rsid w:val="3083A062"/>
    <w:rsid w:val="3098EFBE"/>
    <w:rsid w:val="309F8E36"/>
    <w:rsid w:val="30A66A46"/>
    <w:rsid w:val="30AAA428"/>
    <w:rsid w:val="30ABC3F4"/>
    <w:rsid w:val="30B51280"/>
    <w:rsid w:val="30B8D093"/>
    <w:rsid w:val="30BC37D8"/>
    <w:rsid w:val="30C901C0"/>
    <w:rsid w:val="30CB47A0"/>
    <w:rsid w:val="30D1AECD"/>
    <w:rsid w:val="30D964C1"/>
    <w:rsid w:val="30E5C769"/>
    <w:rsid w:val="30EE40CF"/>
    <w:rsid w:val="30FCB5DC"/>
    <w:rsid w:val="3111EEFE"/>
    <w:rsid w:val="31274282"/>
    <w:rsid w:val="312DD1DE"/>
    <w:rsid w:val="313DA3F0"/>
    <w:rsid w:val="3144C3F5"/>
    <w:rsid w:val="314A2A42"/>
    <w:rsid w:val="315117A7"/>
    <w:rsid w:val="31512BFD"/>
    <w:rsid w:val="3152B47F"/>
    <w:rsid w:val="3158A375"/>
    <w:rsid w:val="3159EEB8"/>
    <w:rsid w:val="3170BAC0"/>
    <w:rsid w:val="3176F31B"/>
    <w:rsid w:val="31770485"/>
    <w:rsid w:val="317725EC"/>
    <w:rsid w:val="317DBAD0"/>
    <w:rsid w:val="318C26E1"/>
    <w:rsid w:val="318DB5A1"/>
    <w:rsid w:val="3190B26A"/>
    <w:rsid w:val="31931DF3"/>
    <w:rsid w:val="31A43E23"/>
    <w:rsid w:val="31ADC429"/>
    <w:rsid w:val="31AF37FB"/>
    <w:rsid w:val="31AF48A4"/>
    <w:rsid w:val="31B39165"/>
    <w:rsid w:val="31B71275"/>
    <w:rsid w:val="31BE8553"/>
    <w:rsid w:val="31BEFF43"/>
    <w:rsid w:val="31C5FDB7"/>
    <w:rsid w:val="31C7364E"/>
    <w:rsid w:val="31CC0184"/>
    <w:rsid w:val="31CE8ECE"/>
    <w:rsid w:val="31D2733A"/>
    <w:rsid w:val="31D92E14"/>
    <w:rsid w:val="31DA53BE"/>
    <w:rsid w:val="31E5B5C6"/>
    <w:rsid w:val="31FA75CD"/>
    <w:rsid w:val="31FEDB85"/>
    <w:rsid w:val="3203EF94"/>
    <w:rsid w:val="3207642B"/>
    <w:rsid w:val="320C20DE"/>
    <w:rsid w:val="320F61F4"/>
    <w:rsid w:val="32131EDF"/>
    <w:rsid w:val="322CD901"/>
    <w:rsid w:val="322EFB76"/>
    <w:rsid w:val="3231DA8A"/>
    <w:rsid w:val="3241D93B"/>
    <w:rsid w:val="32464194"/>
    <w:rsid w:val="32540179"/>
    <w:rsid w:val="325670F5"/>
    <w:rsid w:val="327E8116"/>
    <w:rsid w:val="32960519"/>
    <w:rsid w:val="329FCEE8"/>
    <w:rsid w:val="32AE8CEF"/>
    <w:rsid w:val="32B92D1F"/>
    <w:rsid w:val="32C18332"/>
    <w:rsid w:val="32E27350"/>
    <w:rsid w:val="32E5B3C2"/>
    <w:rsid w:val="32E7DED1"/>
    <w:rsid w:val="32EC1D17"/>
    <w:rsid w:val="32F238D6"/>
    <w:rsid w:val="32F5E596"/>
    <w:rsid w:val="32F8505A"/>
    <w:rsid w:val="33011966"/>
    <w:rsid w:val="330A7F6D"/>
    <w:rsid w:val="330C62E8"/>
    <w:rsid w:val="331FD32A"/>
    <w:rsid w:val="332AAAB1"/>
    <w:rsid w:val="332ADD82"/>
    <w:rsid w:val="332DFEDD"/>
    <w:rsid w:val="3342FE44"/>
    <w:rsid w:val="3354C911"/>
    <w:rsid w:val="3360E404"/>
    <w:rsid w:val="336CD66F"/>
    <w:rsid w:val="336DDB7B"/>
    <w:rsid w:val="33711B69"/>
    <w:rsid w:val="337BC20D"/>
    <w:rsid w:val="337CFE36"/>
    <w:rsid w:val="3389C61C"/>
    <w:rsid w:val="338A8932"/>
    <w:rsid w:val="339550FA"/>
    <w:rsid w:val="33A34A7B"/>
    <w:rsid w:val="33CB311D"/>
    <w:rsid w:val="33D469DE"/>
    <w:rsid w:val="33E18B60"/>
    <w:rsid w:val="33E3A495"/>
    <w:rsid w:val="33ECB342"/>
    <w:rsid w:val="33F3FEED"/>
    <w:rsid w:val="33F4EAD3"/>
    <w:rsid w:val="33F5391D"/>
    <w:rsid w:val="33F76A82"/>
    <w:rsid w:val="33FF85ED"/>
    <w:rsid w:val="3407D138"/>
    <w:rsid w:val="3421719B"/>
    <w:rsid w:val="3441BFD3"/>
    <w:rsid w:val="344221DC"/>
    <w:rsid w:val="34432D09"/>
    <w:rsid w:val="3446AD39"/>
    <w:rsid w:val="34515AA5"/>
    <w:rsid w:val="3465759D"/>
    <w:rsid w:val="346625C0"/>
    <w:rsid w:val="346C7830"/>
    <w:rsid w:val="346DE8BA"/>
    <w:rsid w:val="3477E540"/>
    <w:rsid w:val="34832D78"/>
    <w:rsid w:val="3483E772"/>
    <w:rsid w:val="34843EF2"/>
    <w:rsid w:val="3484D21A"/>
    <w:rsid w:val="348E1989"/>
    <w:rsid w:val="34A66180"/>
    <w:rsid w:val="34A79139"/>
    <w:rsid w:val="34B63518"/>
    <w:rsid w:val="34CEB7F6"/>
    <w:rsid w:val="34D46198"/>
    <w:rsid w:val="34E5A9F4"/>
    <w:rsid w:val="34E77B7E"/>
    <w:rsid w:val="34EB586F"/>
    <w:rsid w:val="350D1816"/>
    <w:rsid w:val="3515045B"/>
    <w:rsid w:val="351980B9"/>
    <w:rsid w:val="3519F651"/>
    <w:rsid w:val="351C7B02"/>
    <w:rsid w:val="3522A125"/>
    <w:rsid w:val="352CBA88"/>
    <w:rsid w:val="3536A3F2"/>
    <w:rsid w:val="354FD3E3"/>
    <w:rsid w:val="355635FF"/>
    <w:rsid w:val="35615341"/>
    <w:rsid w:val="35729F1A"/>
    <w:rsid w:val="3575AA54"/>
    <w:rsid w:val="3584219D"/>
    <w:rsid w:val="3586E84D"/>
    <w:rsid w:val="358883A3"/>
    <w:rsid w:val="359AFEF5"/>
    <w:rsid w:val="35A2907E"/>
    <w:rsid w:val="35CAA373"/>
    <w:rsid w:val="35CBB645"/>
    <w:rsid w:val="35D5C345"/>
    <w:rsid w:val="35D685AD"/>
    <w:rsid w:val="35D93779"/>
    <w:rsid w:val="35D9F12C"/>
    <w:rsid w:val="35D9FCBF"/>
    <w:rsid w:val="35DA1E29"/>
    <w:rsid w:val="35DF2D2D"/>
    <w:rsid w:val="35E2ED09"/>
    <w:rsid w:val="35EFBF8A"/>
    <w:rsid w:val="361611A9"/>
    <w:rsid w:val="362470AE"/>
    <w:rsid w:val="3624BEA2"/>
    <w:rsid w:val="363F2AAB"/>
    <w:rsid w:val="36425C7C"/>
    <w:rsid w:val="364D6259"/>
    <w:rsid w:val="3650E363"/>
    <w:rsid w:val="3652F3D4"/>
    <w:rsid w:val="3655A423"/>
    <w:rsid w:val="36565DB0"/>
    <w:rsid w:val="3657F038"/>
    <w:rsid w:val="365EE67D"/>
    <w:rsid w:val="366654BB"/>
    <w:rsid w:val="366DA108"/>
    <w:rsid w:val="3681911F"/>
    <w:rsid w:val="368BFDB0"/>
    <w:rsid w:val="369372AC"/>
    <w:rsid w:val="36984A6B"/>
    <w:rsid w:val="36987003"/>
    <w:rsid w:val="36A42FF7"/>
    <w:rsid w:val="36C16DC9"/>
    <w:rsid w:val="36C6B039"/>
    <w:rsid w:val="36D0F49F"/>
    <w:rsid w:val="36D16C8D"/>
    <w:rsid w:val="36DF7CE7"/>
    <w:rsid w:val="36EDD91D"/>
    <w:rsid w:val="36F22CD5"/>
    <w:rsid w:val="37168A0A"/>
    <w:rsid w:val="373578E3"/>
    <w:rsid w:val="3742BAB8"/>
    <w:rsid w:val="3757B9D0"/>
    <w:rsid w:val="376D846B"/>
    <w:rsid w:val="377731B7"/>
    <w:rsid w:val="377F42AA"/>
    <w:rsid w:val="3786DA28"/>
    <w:rsid w:val="37927324"/>
    <w:rsid w:val="3799A394"/>
    <w:rsid w:val="37A06562"/>
    <w:rsid w:val="37A835F7"/>
    <w:rsid w:val="37AE5F2A"/>
    <w:rsid w:val="37AED917"/>
    <w:rsid w:val="37C37AE3"/>
    <w:rsid w:val="37C64EAA"/>
    <w:rsid w:val="37CB00AC"/>
    <w:rsid w:val="37D9D526"/>
    <w:rsid w:val="37E03EFD"/>
    <w:rsid w:val="37E932BA"/>
    <w:rsid w:val="37EBEC69"/>
    <w:rsid w:val="37EE6923"/>
    <w:rsid w:val="37F31333"/>
    <w:rsid w:val="37F7D159"/>
    <w:rsid w:val="38061B9C"/>
    <w:rsid w:val="38207AF6"/>
    <w:rsid w:val="382ABA1E"/>
    <w:rsid w:val="382CCAB8"/>
    <w:rsid w:val="38434594"/>
    <w:rsid w:val="3849B914"/>
    <w:rsid w:val="384A5994"/>
    <w:rsid w:val="385417B6"/>
    <w:rsid w:val="38616524"/>
    <w:rsid w:val="3867C790"/>
    <w:rsid w:val="3868C21D"/>
    <w:rsid w:val="38690BDF"/>
    <w:rsid w:val="386E9A8D"/>
    <w:rsid w:val="38887204"/>
    <w:rsid w:val="38888091"/>
    <w:rsid w:val="388B75E9"/>
    <w:rsid w:val="3898B742"/>
    <w:rsid w:val="38994C6F"/>
    <w:rsid w:val="38A1BC49"/>
    <w:rsid w:val="38A52BC7"/>
    <w:rsid w:val="38A8DEC5"/>
    <w:rsid w:val="38AAFC90"/>
    <w:rsid w:val="38B255AF"/>
    <w:rsid w:val="38C5DCC2"/>
    <w:rsid w:val="38CF2BB0"/>
    <w:rsid w:val="38D0E01D"/>
    <w:rsid w:val="38D849D8"/>
    <w:rsid w:val="38EE1D69"/>
    <w:rsid w:val="38FCC795"/>
    <w:rsid w:val="39052AF4"/>
    <w:rsid w:val="3910631F"/>
    <w:rsid w:val="391136BF"/>
    <w:rsid w:val="391DC169"/>
    <w:rsid w:val="391E9354"/>
    <w:rsid w:val="3923B741"/>
    <w:rsid w:val="39310261"/>
    <w:rsid w:val="3937D8C0"/>
    <w:rsid w:val="393DA3DD"/>
    <w:rsid w:val="39466E1B"/>
    <w:rsid w:val="3953AB46"/>
    <w:rsid w:val="39572969"/>
    <w:rsid w:val="3965A3D9"/>
    <w:rsid w:val="396773F8"/>
    <w:rsid w:val="396ED1EE"/>
    <w:rsid w:val="396F295C"/>
    <w:rsid w:val="39737A78"/>
    <w:rsid w:val="39740E66"/>
    <w:rsid w:val="397D9DA5"/>
    <w:rsid w:val="397F036D"/>
    <w:rsid w:val="3980AC8D"/>
    <w:rsid w:val="39852589"/>
    <w:rsid w:val="398900BC"/>
    <w:rsid w:val="399999C6"/>
    <w:rsid w:val="399DF3BE"/>
    <w:rsid w:val="39A76948"/>
    <w:rsid w:val="39BB06F2"/>
    <w:rsid w:val="39C567A6"/>
    <w:rsid w:val="39C9B00E"/>
    <w:rsid w:val="39CD1865"/>
    <w:rsid w:val="39D3175D"/>
    <w:rsid w:val="39D9E8D6"/>
    <w:rsid w:val="39E4996D"/>
    <w:rsid w:val="39E99DB0"/>
    <w:rsid w:val="39EA9104"/>
    <w:rsid w:val="39EFD624"/>
    <w:rsid w:val="39F14DE1"/>
    <w:rsid w:val="39F7566B"/>
    <w:rsid w:val="3A12807B"/>
    <w:rsid w:val="3A1561C3"/>
    <w:rsid w:val="3A36F4B7"/>
    <w:rsid w:val="3A3B3C08"/>
    <w:rsid w:val="3A4F9F67"/>
    <w:rsid w:val="3A57EB65"/>
    <w:rsid w:val="3A5DCA82"/>
    <w:rsid w:val="3A60F9F4"/>
    <w:rsid w:val="3A656D90"/>
    <w:rsid w:val="3A6F9EAB"/>
    <w:rsid w:val="3A8BE8C0"/>
    <w:rsid w:val="3A8EDE18"/>
    <w:rsid w:val="3A9573BE"/>
    <w:rsid w:val="3A98C168"/>
    <w:rsid w:val="3A997824"/>
    <w:rsid w:val="3A9C7CF0"/>
    <w:rsid w:val="3A9D6100"/>
    <w:rsid w:val="3AA31F20"/>
    <w:rsid w:val="3AA32942"/>
    <w:rsid w:val="3AA3E22D"/>
    <w:rsid w:val="3AA759BF"/>
    <w:rsid w:val="3AC10680"/>
    <w:rsid w:val="3AD1C525"/>
    <w:rsid w:val="3ADF74D4"/>
    <w:rsid w:val="3AE008E9"/>
    <w:rsid w:val="3AE8A64B"/>
    <w:rsid w:val="3AF7290C"/>
    <w:rsid w:val="3B05E87F"/>
    <w:rsid w:val="3B26C07B"/>
    <w:rsid w:val="3B2C560D"/>
    <w:rsid w:val="3B2E9143"/>
    <w:rsid w:val="3B336C91"/>
    <w:rsid w:val="3B3C5457"/>
    <w:rsid w:val="3B41A612"/>
    <w:rsid w:val="3B548C7C"/>
    <w:rsid w:val="3B64E940"/>
    <w:rsid w:val="3B6B79A7"/>
    <w:rsid w:val="3B7BE275"/>
    <w:rsid w:val="3B7ECF62"/>
    <w:rsid w:val="3B83A91D"/>
    <w:rsid w:val="3B8841EE"/>
    <w:rsid w:val="3B9B09B7"/>
    <w:rsid w:val="3BA37D21"/>
    <w:rsid w:val="3BA61D21"/>
    <w:rsid w:val="3BB53F70"/>
    <w:rsid w:val="3BB716A4"/>
    <w:rsid w:val="3BB9425F"/>
    <w:rsid w:val="3BBC774A"/>
    <w:rsid w:val="3BCC168F"/>
    <w:rsid w:val="3BD578D2"/>
    <w:rsid w:val="3BDFC14F"/>
    <w:rsid w:val="3BE2B486"/>
    <w:rsid w:val="3BE78F8E"/>
    <w:rsid w:val="3BE8BB81"/>
    <w:rsid w:val="3BE98F4E"/>
    <w:rsid w:val="3BF41B10"/>
    <w:rsid w:val="3BF5A0DA"/>
    <w:rsid w:val="3BF88724"/>
    <w:rsid w:val="3C025793"/>
    <w:rsid w:val="3C0409EB"/>
    <w:rsid w:val="3C0426BB"/>
    <w:rsid w:val="3C08DD7C"/>
    <w:rsid w:val="3C136094"/>
    <w:rsid w:val="3C22BB7C"/>
    <w:rsid w:val="3C24BF9B"/>
    <w:rsid w:val="3C26A42A"/>
    <w:rsid w:val="3C2B739A"/>
    <w:rsid w:val="3C2D15FF"/>
    <w:rsid w:val="3C30FE1D"/>
    <w:rsid w:val="3C37377F"/>
    <w:rsid w:val="3C50BB8F"/>
    <w:rsid w:val="3C50C958"/>
    <w:rsid w:val="3C524B9D"/>
    <w:rsid w:val="3C5BA6A3"/>
    <w:rsid w:val="3C5CE18A"/>
    <w:rsid w:val="3C6661B4"/>
    <w:rsid w:val="3C746AC5"/>
    <w:rsid w:val="3C7737E4"/>
    <w:rsid w:val="3C82CAEC"/>
    <w:rsid w:val="3C83B7CB"/>
    <w:rsid w:val="3C86D48C"/>
    <w:rsid w:val="3C8AB855"/>
    <w:rsid w:val="3C8DF7C9"/>
    <w:rsid w:val="3C906C6F"/>
    <w:rsid w:val="3C9C9839"/>
    <w:rsid w:val="3CB0186A"/>
    <w:rsid w:val="3CCD173B"/>
    <w:rsid w:val="3CD59480"/>
    <w:rsid w:val="3CDF3BF9"/>
    <w:rsid w:val="3CE96C67"/>
    <w:rsid w:val="3CEE57DA"/>
    <w:rsid w:val="3D08E077"/>
    <w:rsid w:val="3D0B684A"/>
    <w:rsid w:val="3D10A3A9"/>
    <w:rsid w:val="3D133094"/>
    <w:rsid w:val="3D143D74"/>
    <w:rsid w:val="3D1B3268"/>
    <w:rsid w:val="3D1BC37E"/>
    <w:rsid w:val="3D26C1FC"/>
    <w:rsid w:val="3D2CE3C7"/>
    <w:rsid w:val="3D2D068C"/>
    <w:rsid w:val="3D3254E7"/>
    <w:rsid w:val="3D32F219"/>
    <w:rsid w:val="3D41DA1D"/>
    <w:rsid w:val="3D428305"/>
    <w:rsid w:val="3D48C077"/>
    <w:rsid w:val="3D50FD99"/>
    <w:rsid w:val="3D52C338"/>
    <w:rsid w:val="3D547428"/>
    <w:rsid w:val="3D5B6F1B"/>
    <w:rsid w:val="3D724552"/>
    <w:rsid w:val="3D7B91B0"/>
    <w:rsid w:val="3D8C78E3"/>
    <w:rsid w:val="3DB5DB62"/>
    <w:rsid w:val="3DBFC82A"/>
    <w:rsid w:val="3DC28BC4"/>
    <w:rsid w:val="3DCB674C"/>
    <w:rsid w:val="3DE1BC45"/>
    <w:rsid w:val="3DF5E775"/>
    <w:rsid w:val="3DF61E4A"/>
    <w:rsid w:val="3E00FDFC"/>
    <w:rsid w:val="3E151641"/>
    <w:rsid w:val="3E16BDE0"/>
    <w:rsid w:val="3E3EA427"/>
    <w:rsid w:val="3E45A62C"/>
    <w:rsid w:val="3E51AD2B"/>
    <w:rsid w:val="3E559FC0"/>
    <w:rsid w:val="3E621321"/>
    <w:rsid w:val="3E69828E"/>
    <w:rsid w:val="3E6AFB92"/>
    <w:rsid w:val="3E6B7856"/>
    <w:rsid w:val="3E7494A5"/>
    <w:rsid w:val="3E777DAB"/>
    <w:rsid w:val="3E7AEA8B"/>
    <w:rsid w:val="3E8E45FE"/>
    <w:rsid w:val="3E9B628C"/>
    <w:rsid w:val="3E9F3A4F"/>
    <w:rsid w:val="3EAB63B6"/>
    <w:rsid w:val="3EB0EB9E"/>
    <w:rsid w:val="3EB441D4"/>
    <w:rsid w:val="3EBE28EA"/>
    <w:rsid w:val="3ED77776"/>
    <w:rsid w:val="3EE04DE8"/>
    <w:rsid w:val="3EE6AA12"/>
    <w:rsid w:val="3EED7A60"/>
    <w:rsid w:val="3EEE2E43"/>
    <w:rsid w:val="3EEF0868"/>
    <w:rsid w:val="3EF2C761"/>
    <w:rsid w:val="3EFDBD66"/>
    <w:rsid w:val="3F037AB1"/>
    <w:rsid w:val="3F16A549"/>
    <w:rsid w:val="3F199195"/>
    <w:rsid w:val="3F1CD9D4"/>
    <w:rsid w:val="3F1D4C93"/>
    <w:rsid w:val="3F235E1B"/>
    <w:rsid w:val="3F248F99"/>
    <w:rsid w:val="3F28340F"/>
    <w:rsid w:val="3F2A3079"/>
    <w:rsid w:val="3F340C91"/>
    <w:rsid w:val="3F366AA8"/>
    <w:rsid w:val="3F3CFFDD"/>
    <w:rsid w:val="3F539825"/>
    <w:rsid w:val="3F60A5A3"/>
    <w:rsid w:val="3F7942F3"/>
    <w:rsid w:val="3F880531"/>
    <w:rsid w:val="3F885AAC"/>
    <w:rsid w:val="3F9A4B73"/>
    <w:rsid w:val="3FAA3B61"/>
    <w:rsid w:val="3FAB81CF"/>
    <w:rsid w:val="3FAD27FC"/>
    <w:rsid w:val="3FC62FF7"/>
    <w:rsid w:val="3FCE8849"/>
    <w:rsid w:val="3FD7DB1E"/>
    <w:rsid w:val="3FDB3EB0"/>
    <w:rsid w:val="3FE145C9"/>
    <w:rsid w:val="3FE4BF2B"/>
    <w:rsid w:val="3FE854F1"/>
    <w:rsid w:val="4005C098"/>
    <w:rsid w:val="4015D592"/>
    <w:rsid w:val="403295D1"/>
    <w:rsid w:val="40487D02"/>
    <w:rsid w:val="4057FB82"/>
    <w:rsid w:val="406AA987"/>
    <w:rsid w:val="40703D95"/>
    <w:rsid w:val="40721323"/>
    <w:rsid w:val="407E29BA"/>
    <w:rsid w:val="407ECBCA"/>
    <w:rsid w:val="4089FF53"/>
    <w:rsid w:val="4097AF46"/>
    <w:rsid w:val="409F8200"/>
    <w:rsid w:val="40A9B128"/>
    <w:rsid w:val="40B58DB2"/>
    <w:rsid w:val="40B7D674"/>
    <w:rsid w:val="40C26C48"/>
    <w:rsid w:val="40C4B738"/>
    <w:rsid w:val="40C62AEE"/>
    <w:rsid w:val="40EB326D"/>
    <w:rsid w:val="40EB82BB"/>
    <w:rsid w:val="40EC214E"/>
    <w:rsid w:val="40F768EC"/>
    <w:rsid w:val="41136A92"/>
    <w:rsid w:val="41156225"/>
    <w:rsid w:val="4125EF1B"/>
    <w:rsid w:val="4126DA29"/>
    <w:rsid w:val="413A587E"/>
    <w:rsid w:val="413A72D8"/>
    <w:rsid w:val="413D235B"/>
    <w:rsid w:val="41405404"/>
    <w:rsid w:val="41522BC2"/>
    <w:rsid w:val="4157BDED"/>
    <w:rsid w:val="4158A353"/>
    <w:rsid w:val="416D2CE9"/>
    <w:rsid w:val="41708B5E"/>
    <w:rsid w:val="41750CD3"/>
    <w:rsid w:val="418520A9"/>
    <w:rsid w:val="418D36B5"/>
    <w:rsid w:val="4194156F"/>
    <w:rsid w:val="41A67CAB"/>
    <w:rsid w:val="41A74D00"/>
    <w:rsid w:val="41A8B688"/>
    <w:rsid w:val="41B1CEA8"/>
    <w:rsid w:val="41B6EA4D"/>
    <w:rsid w:val="41B803E8"/>
    <w:rsid w:val="41BB1DE3"/>
    <w:rsid w:val="41BF6AE8"/>
    <w:rsid w:val="41C5090E"/>
    <w:rsid w:val="41D96E7A"/>
    <w:rsid w:val="41E414CC"/>
    <w:rsid w:val="41E46EF4"/>
    <w:rsid w:val="4208B95D"/>
    <w:rsid w:val="420A95E0"/>
    <w:rsid w:val="420B2CA2"/>
    <w:rsid w:val="420CCB41"/>
    <w:rsid w:val="4220B7A7"/>
    <w:rsid w:val="42304FA5"/>
    <w:rsid w:val="42359FDD"/>
    <w:rsid w:val="423DA1B1"/>
    <w:rsid w:val="42400DF4"/>
    <w:rsid w:val="4253F954"/>
    <w:rsid w:val="42590CCD"/>
    <w:rsid w:val="426777A4"/>
    <w:rsid w:val="426844CD"/>
    <w:rsid w:val="4285EEF2"/>
    <w:rsid w:val="42880629"/>
    <w:rsid w:val="428E29B7"/>
    <w:rsid w:val="4292E311"/>
    <w:rsid w:val="42930723"/>
    <w:rsid w:val="4293394D"/>
    <w:rsid w:val="429495E6"/>
    <w:rsid w:val="42B1117F"/>
    <w:rsid w:val="42BA4765"/>
    <w:rsid w:val="42BAB5A5"/>
    <w:rsid w:val="42C05A4B"/>
    <w:rsid w:val="42C65354"/>
    <w:rsid w:val="42CA3820"/>
    <w:rsid w:val="42D5F722"/>
    <w:rsid w:val="42D7014C"/>
    <w:rsid w:val="42DAA591"/>
    <w:rsid w:val="42DD83C7"/>
    <w:rsid w:val="42E71C35"/>
    <w:rsid w:val="42EBFFB9"/>
    <w:rsid w:val="42F1EDAF"/>
    <w:rsid w:val="42F93DC7"/>
    <w:rsid w:val="4300B8DF"/>
    <w:rsid w:val="4302458B"/>
    <w:rsid w:val="4309AE55"/>
    <w:rsid w:val="4319915F"/>
    <w:rsid w:val="433C7D5F"/>
    <w:rsid w:val="433ED118"/>
    <w:rsid w:val="434165F3"/>
    <w:rsid w:val="434824CC"/>
    <w:rsid w:val="434E2CE6"/>
    <w:rsid w:val="4367BF6D"/>
    <w:rsid w:val="43716867"/>
    <w:rsid w:val="438CA02D"/>
    <w:rsid w:val="4398FB52"/>
    <w:rsid w:val="43B6C993"/>
    <w:rsid w:val="43BE5EDF"/>
    <w:rsid w:val="43C1089D"/>
    <w:rsid w:val="43C17599"/>
    <w:rsid w:val="43C4C707"/>
    <w:rsid w:val="43CBF1A2"/>
    <w:rsid w:val="43DBE52D"/>
    <w:rsid w:val="43F83C4D"/>
    <w:rsid w:val="43FA332C"/>
    <w:rsid w:val="44025C61"/>
    <w:rsid w:val="44049B9F"/>
    <w:rsid w:val="440F027B"/>
    <w:rsid w:val="442BF809"/>
    <w:rsid w:val="443B6AFF"/>
    <w:rsid w:val="443EEE11"/>
    <w:rsid w:val="4445E055"/>
    <w:rsid w:val="44460AE8"/>
    <w:rsid w:val="44494186"/>
    <w:rsid w:val="4453E0D0"/>
    <w:rsid w:val="445840A4"/>
    <w:rsid w:val="446CB635"/>
    <w:rsid w:val="447298AA"/>
    <w:rsid w:val="448078C9"/>
    <w:rsid w:val="44824A95"/>
    <w:rsid w:val="44852D1B"/>
    <w:rsid w:val="44862F6B"/>
    <w:rsid w:val="449F82D3"/>
    <w:rsid w:val="44A3D31A"/>
    <w:rsid w:val="44AE9C6C"/>
    <w:rsid w:val="44AF077D"/>
    <w:rsid w:val="44B637B7"/>
    <w:rsid w:val="44C86E85"/>
    <w:rsid w:val="44D1BA47"/>
    <w:rsid w:val="44D68338"/>
    <w:rsid w:val="44DD71A2"/>
    <w:rsid w:val="44E2DF76"/>
    <w:rsid w:val="44FDD094"/>
    <w:rsid w:val="44FF9510"/>
    <w:rsid w:val="451160FF"/>
    <w:rsid w:val="452045E2"/>
    <w:rsid w:val="452E5112"/>
    <w:rsid w:val="45341BA3"/>
    <w:rsid w:val="45394C69"/>
    <w:rsid w:val="45395CAA"/>
    <w:rsid w:val="4543FA52"/>
    <w:rsid w:val="454D11EE"/>
    <w:rsid w:val="4559ABAB"/>
    <w:rsid w:val="45666361"/>
    <w:rsid w:val="4569E7AF"/>
    <w:rsid w:val="456B5A75"/>
    <w:rsid w:val="45783838"/>
    <w:rsid w:val="458100FA"/>
    <w:rsid w:val="4586FDE7"/>
    <w:rsid w:val="45883402"/>
    <w:rsid w:val="458EB83C"/>
    <w:rsid w:val="459468A9"/>
    <w:rsid w:val="459568D1"/>
    <w:rsid w:val="45B9D2D9"/>
    <w:rsid w:val="45BA19C4"/>
    <w:rsid w:val="45C9839B"/>
    <w:rsid w:val="45D04BEE"/>
    <w:rsid w:val="45D094A0"/>
    <w:rsid w:val="45D3568C"/>
    <w:rsid w:val="45DD9D3D"/>
    <w:rsid w:val="45DDDEE2"/>
    <w:rsid w:val="45E56129"/>
    <w:rsid w:val="45EF7FB2"/>
    <w:rsid w:val="46059953"/>
    <w:rsid w:val="460B8532"/>
    <w:rsid w:val="4610A4A6"/>
    <w:rsid w:val="46142905"/>
    <w:rsid w:val="462BA0A1"/>
    <w:rsid w:val="462CB9E7"/>
    <w:rsid w:val="4633784E"/>
    <w:rsid w:val="4633F833"/>
    <w:rsid w:val="463EF8D8"/>
    <w:rsid w:val="4646141A"/>
    <w:rsid w:val="466AA5C6"/>
    <w:rsid w:val="466B1E10"/>
    <w:rsid w:val="467120DA"/>
    <w:rsid w:val="4683EDF7"/>
    <w:rsid w:val="468F07E4"/>
    <w:rsid w:val="46900E9B"/>
    <w:rsid w:val="4692B5B6"/>
    <w:rsid w:val="46BD0316"/>
    <w:rsid w:val="46BE0B74"/>
    <w:rsid w:val="46BE479B"/>
    <w:rsid w:val="46C5D06D"/>
    <w:rsid w:val="46D36311"/>
    <w:rsid w:val="46D698D7"/>
    <w:rsid w:val="46F3AA17"/>
    <w:rsid w:val="46FBDD58"/>
    <w:rsid w:val="4704E699"/>
    <w:rsid w:val="4706E932"/>
    <w:rsid w:val="470D9A46"/>
    <w:rsid w:val="471C3CC9"/>
    <w:rsid w:val="471ED40E"/>
    <w:rsid w:val="472163C4"/>
    <w:rsid w:val="472915B9"/>
    <w:rsid w:val="47293CF7"/>
    <w:rsid w:val="473B2168"/>
    <w:rsid w:val="473C5F77"/>
    <w:rsid w:val="4766AA70"/>
    <w:rsid w:val="476883ED"/>
    <w:rsid w:val="476B0738"/>
    <w:rsid w:val="476F4EAD"/>
    <w:rsid w:val="47711C6C"/>
    <w:rsid w:val="478013C9"/>
    <w:rsid w:val="478E2EA8"/>
    <w:rsid w:val="47926F94"/>
    <w:rsid w:val="47986F49"/>
    <w:rsid w:val="47992042"/>
    <w:rsid w:val="479A8846"/>
    <w:rsid w:val="479E01F1"/>
    <w:rsid w:val="47AB48E2"/>
    <w:rsid w:val="47BCB58F"/>
    <w:rsid w:val="47BF7816"/>
    <w:rsid w:val="47C40B9D"/>
    <w:rsid w:val="47D16930"/>
    <w:rsid w:val="47D5BF6E"/>
    <w:rsid w:val="47D74C5C"/>
    <w:rsid w:val="47DBDCD1"/>
    <w:rsid w:val="47E55C16"/>
    <w:rsid w:val="47E95880"/>
    <w:rsid w:val="48015738"/>
    <w:rsid w:val="48038B1C"/>
    <w:rsid w:val="48095B09"/>
    <w:rsid w:val="480CB89C"/>
    <w:rsid w:val="480E7E3F"/>
    <w:rsid w:val="4817B845"/>
    <w:rsid w:val="481A0604"/>
    <w:rsid w:val="481FB0DF"/>
    <w:rsid w:val="48200B33"/>
    <w:rsid w:val="4827E2ED"/>
    <w:rsid w:val="48356420"/>
    <w:rsid w:val="483C7076"/>
    <w:rsid w:val="483FD0E8"/>
    <w:rsid w:val="48422644"/>
    <w:rsid w:val="484C010E"/>
    <w:rsid w:val="484C640C"/>
    <w:rsid w:val="48539C36"/>
    <w:rsid w:val="4857919C"/>
    <w:rsid w:val="485AAC56"/>
    <w:rsid w:val="487F6615"/>
    <w:rsid w:val="48848D82"/>
    <w:rsid w:val="4886A9AD"/>
    <w:rsid w:val="488E0B94"/>
    <w:rsid w:val="489647DC"/>
    <w:rsid w:val="48A40920"/>
    <w:rsid w:val="48AC569E"/>
    <w:rsid w:val="48ACB15F"/>
    <w:rsid w:val="48AF5911"/>
    <w:rsid w:val="48B37FF8"/>
    <w:rsid w:val="48B85AA3"/>
    <w:rsid w:val="48CA37EE"/>
    <w:rsid w:val="48D0A4BC"/>
    <w:rsid w:val="48EF71AC"/>
    <w:rsid w:val="48FE30DD"/>
    <w:rsid w:val="48FFECAC"/>
    <w:rsid w:val="4902B556"/>
    <w:rsid w:val="4911CD63"/>
    <w:rsid w:val="492858C3"/>
    <w:rsid w:val="49344D5C"/>
    <w:rsid w:val="493B0075"/>
    <w:rsid w:val="493DA1E1"/>
    <w:rsid w:val="49437863"/>
    <w:rsid w:val="49448FDB"/>
    <w:rsid w:val="49498E63"/>
    <w:rsid w:val="494C185C"/>
    <w:rsid w:val="49542DA8"/>
    <w:rsid w:val="4959659B"/>
    <w:rsid w:val="495A8FB7"/>
    <w:rsid w:val="49736F6F"/>
    <w:rsid w:val="4978336B"/>
    <w:rsid w:val="497B1F48"/>
    <w:rsid w:val="497D26AD"/>
    <w:rsid w:val="49841473"/>
    <w:rsid w:val="49A69BDD"/>
    <w:rsid w:val="49AA146B"/>
    <w:rsid w:val="49B4E96C"/>
    <w:rsid w:val="49BA82AA"/>
    <w:rsid w:val="49BB7EA9"/>
    <w:rsid w:val="49DA3D15"/>
    <w:rsid w:val="49EB64B6"/>
    <w:rsid w:val="49ECE798"/>
    <w:rsid w:val="49ED5BD3"/>
    <w:rsid w:val="4A09E3C5"/>
    <w:rsid w:val="4A0C0B82"/>
    <w:rsid w:val="4A1FF0F4"/>
    <w:rsid w:val="4A4E9C82"/>
    <w:rsid w:val="4A53A7B1"/>
    <w:rsid w:val="4A5C197C"/>
    <w:rsid w:val="4A605A94"/>
    <w:rsid w:val="4A66A7F6"/>
    <w:rsid w:val="4A6B8CCB"/>
    <w:rsid w:val="4A77FD2D"/>
    <w:rsid w:val="4A780460"/>
    <w:rsid w:val="4A7C3E30"/>
    <w:rsid w:val="4A800323"/>
    <w:rsid w:val="4A9C292D"/>
    <w:rsid w:val="4A9D313D"/>
    <w:rsid w:val="4AA97BD3"/>
    <w:rsid w:val="4AAABF2B"/>
    <w:rsid w:val="4AC20070"/>
    <w:rsid w:val="4AD36BBD"/>
    <w:rsid w:val="4AD5118C"/>
    <w:rsid w:val="4AE01244"/>
    <w:rsid w:val="4AE703BC"/>
    <w:rsid w:val="4AFFC796"/>
    <w:rsid w:val="4B013A2D"/>
    <w:rsid w:val="4B0E3F7F"/>
    <w:rsid w:val="4B0FD0FB"/>
    <w:rsid w:val="4B11FA93"/>
    <w:rsid w:val="4B1A504E"/>
    <w:rsid w:val="4B1C29CF"/>
    <w:rsid w:val="4B23F6E6"/>
    <w:rsid w:val="4B377C40"/>
    <w:rsid w:val="4B6DFCE1"/>
    <w:rsid w:val="4B89F715"/>
    <w:rsid w:val="4B8A6BE0"/>
    <w:rsid w:val="4B8E457E"/>
    <w:rsid w:val="4B902C09"/>
    <w:rsid w:val="4B9AB530"/>
    <w:rsid w:val="4BB29349"/>
    <w:rsid w:val="4BE3BAA9"/>
    <w:rsid w:val="4BEAFC4C"/>
    <w:rsid w:val="4BFAF345"/>
    <w:rsid w:val="4C037C2E"/>
    <w:rsid w:val="4C1162EA"/>
    <w:rsid w:val="4C202C9A"/>
    <w:rsid w:val="4C20F9C9"/>
    <w:rsid w:val="4C36114C"/>
    <w:rsid w:val="4C3E7463"/>
    <w:rsid w:val="4C4AB024"/>
    <w:rsid w:val="4C4ED0A3"/>
    <w:rsid w:val="4C53BF2F"/>
    <w:rsid w:val="4C5E6C93"/>
    <w:rsid w:val="4C5F0C77"/>
    <w:rsid w:val="4C60A412"/>
    <w:rsid w:val="4C6D17FA"/>
    <w:rsid w:val="4C730543"/>
    <w:rsid w:val="4C814C43"/>
    <w:rsid w:val="4C85A5FB"/>
    <w:rsid w:val="4C8F54CE"/>
    <w:rsid w:val="4C9A1D35"/>
    <w:rsid w:val="4CA9DEFC"/>
    <w:rsid w:val="4CB7F0B8"/>
    <w:rsid w:val="4CC4B7AB"/>
    <w:rsid w:val="4CC50065"/>
    <w:rsid w:val="4CCD0A62"/>
    <w:rsid w:val="4CD5D2BE"/>
    <w:rsid w:val="4CD8E6D5"/>
    <w:rsid w:val="4CDBA5F2"/>
    <w:rsid w:val="4CEB76BD"/>
    <w:rsid w:val="4CF5E21A"/>
    <w:rsid w:val="4CFB54AE"/>
    <w:rsid w:val="4D16AE5C"/>
    <w:rsid w:val="4D28C35B"/>
    <w:rsid w:val="4D2B78C0"/>
    <w:rsid w:val="4D32E733"/>
    <w:rsid w:val="4D4504C8"/>
    <w:rsid w:val="4D536911"/>
    <w:rsid w:val="4D57171D"/>
    <w:rsid w:val="4D663954"/>
    <w:rsid w:val="4D7C6409"/>
    <w:rsid w:val="4D7D01F9"/>
    <w:rsid w:val="4D7FFACF"/>
    <w:rsid w:val="4D808F22"/>
    <w:rsid w:val="4D8C1CCE"/>
    <w:rsid w:val="4D8EF2C6"/>
    <w:rsid w:val="4D923A92"/>
    <w:rsid w:val="4D969A30"/>
    <w:rsid w:val="4DA512E0"/>
    <w:rsid w:val="4DB4AF88"/>
    <w:rsid w:val="4DB8A8C3"/>
    <w:rsid w:val="4DBB66E1"/>
    <w:rsid w:val="4DBB8DBC"/>
    <w:rsid w:val="4DCD38CD"/>
    <w:rsid w:val="4DD35458"/>
    <w:rsid w:val="4DD9B780"/>
    <w:rsid w:val="4DDD745B"/>
    <w:rsid w:val="4DEC9EB1"/>
    <w:rsid w:val="4DF03643"/>
    <w:rsid w:val="4E0143EA"/>
    <w:rsid w:val="4E04FB57"/>
    <w:rsid w:val="4E10D320"/>
    <w:rsid w:val="4E186817"/>
    <w:rsid w:val="4E297B6D"/>
    <w:rsid w:val="4E4548C9"/>
    <w:rsid w:val="4E49C5F6"/>
    <w:rsid w:val="4E5986C8"/>
    <w:rsid w:val="4E7D858E"/>
    <w:rsid w:val="4E8AD773"/>
    <w:rsid w:val="4E922FA7"/>
    <w:rsid w:val="4E9533D3"/>
    <w:rsid w:val="4EADE285"/>
    <w:rsid w:val="4EB7DF59"/>
    <w:rsid w:val="4EC0F02D"/>
    <w:rsid w:val="4EC20CA2"/>
    <w:rsid w:val="4EED632D"/>
    <w:rsid w:val="4EF2378E"/>
    <w:rsid w:val="4EFB972D"/>
    <w:rsid w:val="4F1F4D81"/>
    <w:rsid w:val="4F236F27"/>
    <w:rsid w:val="4F25A6A2"/>
    <w:rsid w:val="4F340E53"/>
    <w:rsid w:val="4F48D8EC"/>
    <w:rsid w:val="4F4FC1EB"/>
    <w:rsid w:val="4F50005E"/>
    <w:rsid w:val="4F58B37B"/>
    <w:rsid w:val="4F5CE174"/>
    <w:rsid w:val="4F76FF34"/>
    <w:rsid w:val="4F7944BC"/>
    <w:rsid w:val="4F7A65F6"/>
    <w:rsid w:val="4F7D7F43"/>
    <w:rsid w:val="4F885C01"/>
    <w:rsid w:val="4F92E7FF"/>
    <w:rsid w:val="4F9D326A"/>
    <w:rsid w:val="4FA369AF"/>
    <w:rsid w:val="4FADD153"/>
    <w:rsid w:val="4FAE6863"/>
    <w:rsid w:val="4FB05251"/>
    <w:rsid w:val="4FB959BC"/>
    <w:rsid w:val="4FC22F51"/>
    <w:rsid w:val="4FC3CEFC"/>
    <w:rsid w:val="4FC54BCE"/>
    <w:rsid w:val="4FCE04A7"/>
    <w:rsid w:val="4FEB49F3"/>
    <w:rsid w:val="4FF127EE"/>
    <w:rsid w:val="4FF2EABF"/>
    <w:rsid w:val="4FF56EA9"/>
    <w:rsid w:val="4FFBD89F"/>
    <w:rsid w:val="5019242D"/>
    <w:rsid w:val="5046C721"/>
    <w:rsid w:val="50578089"/>
    <w:rsid w:val="5068A928"/>
    <w:rsid w:val="50853EC5"/>
    <w:rsid w:val="508B9412"/>
    <w:rsid w:val="50990EB4"/>
    <w:rsid w:val="50AD6D46"/>
    <w:rsid w:val="50B35C6A"/>
    <w:rsid w:val="50BD2C86"/>
    <w:rsid w:val="50CAE6A9"/>
    <w:rsid w:val="50CC5998"/>
    <w:rsid w:val="50CE6543"/>
    <w:rsid w:val="50D60A55"/>
    <w:rsid w:val="50F2CCA4"/>
    <w:rsid w:val="50F951EF"/>
    <w:rsid w:val="50FCFE41"/>
    <w:rsid w:val="50FE2FBC"/>
    <w:rsid w:val="51026D6C"/>
    <w:rsid w:val="5105446A"/>
    <w:rsid w:val="511876BA"/>
    <w:rsid w:val="5119135B"/>
    <w:rsid w:val="511BD8FB"/>
    <w:rsid w:val="512DE620"/>
    <w:rsid w:val="512E0CD8"/>
    <w:rsid w:val="51348EE7"/>
    <w:rsid w:val="514C20DB"/>
    <w:rsid w:val="51542DFE"/>
    <w:rsid w:val="51598AD3"/>
    <w:rsid w:val="51656E05"/>
    <w:rsid w:val="5172904B"/>
    <w:rsid w:val="5192BAE9"/>
    <w:rsid w:val="5194221E"/>
    <w:rsid w:val="51980A09"/>
    <w:rsid w:val="519D1ABE"/>
    <w:rsid w:val="51A6591D"/>
    <w:rsid w:val="51B09563"/>
    <w:rsid w:val="51B6D2DA"/>
    <w:rsid w:val="51BB7FA3"/>
    <w:rsid w:val="51C2D7BA"/>
    <w:rsid w:val="51CB67C3"/>
    <w:rsid w:val="51D7ACB8"/>
    <w:rsid w:val="51EF800C"/>
    <w:rsid w:val="51F5BA5D"/>
    <w:rsid w:val="51F6561A"/>
    <w:rsid w:val="51F7F977"/>
    <w:rsid w:val="51FE8FD4"/>
    <w:rsid w:val="520FF274"/>
    <w:rsid w:val="521575E0"/>
    <w:rsid w:val="521ADCE4"/>
    <w:rsid w:val="521CC0C2"/>
    <w:rsid w:val="522689DB"/>
    <w:rsid w:val="522F425A"/>
    <w:rsid w:val="5243BE4E"/>
    <w:rsid w:val="52442349"/>
    <w:rsid w:val="5251762B"/>
    <w:rsid w:val="5273D7D0"/>
    <w:rsid w:val="527BA900"/>
    <w:rsid w:val="527BE83C"/>
    <w:rsid w:val="52891533"/>
    <w:rsid w:val="52A5DA6C"/>
    <w:rsid w:val="52AB8D6E"/>
    <w:rsid w:val="52AD9760"/>
    <w:rsid w:val="52B07831"/>
    <w:rsid w:val="52B441AC"/>
    <w:rsid w:val="52C5ED28"/>
    <w:rsid w:val="52CB4992"/>
    <w:rsid w:val="52D1FD5E"/>
    <w:rsid w:val="52D6D525"/>
    <w:rsid w:val="52D8885A"/>
    <w:rsid w:val="52DAE12D"/>
    <w:rsid w:val="52DDA221"/>
    <w:rsid w:val="52ED0AB5"/>
    <w:rsid w:val="52F5536B"/>
    <w:rsid w:val="530047EF"/>
    <w:rsid w:val="530E47A6"/>
    <w:rsid w:val="5316E1A3"/>
    <w:rsid w:val="53186DDD"/>
    <w:rsid w:val="531C9B2A"/>
    <w:rsid w:val="53209764"/>
    <w:rsid w:val="5324233B"/>
    <w:rsid w:val="53294845"/>
    <w:rsid w:val="532FE155"/>
    <w:rsid w:val="5334C30C"/>
    <w:rsid w:val="53478F72"/>
    <w:rsid w:val="534B01C1"/>
    <w:rsid w:val="5353DD4F"/>
    <w:rsid w:val="53678270"/>
    <w:rsid w:val="536DF502"/>
    <w:rsid w:val="5379FCA0"/>
    <w:rsid w:val="537FCF5E"/>
    <w:rsid w:val="5381000E"/>
    <w:rsid w:val="5381A6F2"/>
    <w:rsid w:val="5389A8AA"/>
    <w:rsid w:val="539F91D3"/>
    <w:rsid w:val="53C05F05"/>
    <w:rsid w:val="53FA88C1"/>
    <w:rsid w:val="53FFDC34"/>
    <w:rsid w:val="54032C76"/>
    <w:rsid w:val="54045D83"/>
    <w:rsid w:val="541841BA"/>
    <w:rsid w:val="541B3298"/>
    <w:rsid w:val="54202605"/>
    <w:rsid w:val="54248F45"/>
    <w:rsid w:val="5424FCF7"/>
    <w:rsid w:val="54312834"/>
    <w:rsid w:val="5440E581"/>
    <w:rsid w:val="54559630"/>
    <w:rsid w:val="54565426"/>
    <w:rsid w:val="5463461D"/>
    <w:rsid w:val="54666F37"/>
    <w:rsid w:val="54757966"/>
    <w:rsid w:val="5485F1ED"/>
    <w:rsid w:val="5493E1AF"/>
    <w:rsid w:val="549766DC"/>
    <w:rsid w:val="54A514E3"/>
    <w:rsid w:val="54B0F59A"/>
    <w:rsid w:val="54B1D446"/>
    <w:rsid w:val="54B63AB4"/>
    <w:rsid w:val="54CE5950"/>
    <w:rsid w:val="54DBD0EB"/>
    <w:rsid w:val="54E13560"/>
    <w:rsid w:val="54F03D88"/>
    <w:rsid w:val="54F91644"/>
    <w:rsid w:val="5507C7B6"/>
    <w:rsid w:val="5524471A"/>
    <w:rsid w:val="552B5C0F"/>
    <w:rsid w:val="5537FE9E"/>
    <w:rsid w:val="55394D53"/>
    <w:rsid w:val="55398A94"/>
    <w:rsid w:val="553C50D2"/>
    <w:rsid w:val="553EC5F7"/>
    <w:rsid w:val="5541CE33"/>
    <w:rsid w:val="554912B9"/>
    <w:rsid w:val="55593652"/>
    <w:rsid w:val="555BE505"/>
    <w:rsid w:val="5574331F"/>
    <w:rsid w:val="55798956"/>
    <w:rsid w:val="557B8637"/>
    <w:rsid w:val="5583F091"/>
    <w:rsid w:val="558B3467"/>
    <w:rsid w:val="5591C287"/>
    <w:rsid w:val="5599E38F"/>
    <w:rsid w:val="55B14BDC"/>
    <w:rsid w:val="55B67F70"/>
    <w:rsid w:val="55D1A0DF"/>
    <w:rsid w:val="55E08A05"/>
    <w:rsid w:val="55E5D5C7"/>
    <w:rsid w:val="55F0652D"/>
    <w:rsid w:val="561359C2"/>
    <w:rsid w:val="563A006B"/>
    <w:rsid w:val="5687E7A4"/>
    <w:rsid w:val="569D7668"/>
    <w:rsid w:val="56B45846"/>
    <w:rsid w:val="56C0C72F"/>
    <w:rsid w:val="56CFD481"/>
    <w:rsid w:val="56E0E649"/>
    <w:rsid w:val="56E6472D"/>
    <w:rsid w:val="56EEC145"/>
    <w:rsid w:val="56F8AD66"/>
    <w:rsid w:val="56FF8BA3"/>
    <w:rsid w:val="5706D0E4"/>
    <w:rsid w:val="5715C452"/>
    <w:rsid w:val="57168BFB"/>
    <w:rsid w:val="5736AC8E"/>
    <w:rsid w:val="5743B860"/>
    <w:rsid w:val="5745B6A7"/>
    <w:rsid w:val="574FFAD7"/>
    <w:rsid w:val="575AFC2E"/>
    <w:rsid w:val="575C8FC5"/>
    <w:rsid w:val="57639EF2"/>
    <w:rsid w:val="576955F5"/>
    <w:rsid w:val="576B6AE4"/>
    <w:rsid w:val="576FEC33"/>
    <w:rsid w:val="5778B8ED"/>
    <w:rsid w:val="5785126A"/>
    <w:rsid w:val="57897937"/>
    <w:rsid w:val="57A76DDC"/>
    <w:rsid w:val="57B12D81"/>
    <w:rsid w:val="57BED37E"/>
    <w:rsid w:val="57CAB6DF"/>
    <w:rsid w:val="57D8389D"/>
    <w:rsid w:val="5807C6E9"/>
    <w:rsid w:val="5830F83B"/>
    <w:rsid w:val="58314CFC"/>
    <w:rsid w:val="583A53E1"/>
    <w:rsid w:val="583BBD08"/>
    <w:rsid w:val="58409FC5"/>
    <w:rsid w:val="5845C0A3"/>
    <w:rsid w:val="584E2F43"/>
    <w:rsid w:val="58531580"/>
    <w:rsid w:val="585768D0"/>
    <w:rsid w:val="58583F43"/>
    <w:rsid w:val="586C6E77"/>
    <w:rsid w:val="586D7C9A"/>
    <w:rsid w:val="586E9109"/>
    <w:rsid w:val="5876F245"/>
    <w:rsid w:val="587F1B0C"/>
    <w:rsid w:val="589F6A01"/>
    <w:rsid w:val="58B09135"/>
    <w:rsid w:val="58C750BB"/>
    <w:rsid w:val="58D6559A"/>
    <w:rsid w:val="58EC4F33"/>
    <w:rsid w:val="58ED42F5"/>
    <w:rsid w:val="58FA3403"/>
    <w:rsid w:val="5914B07D"/>
    <w:rsid w:val="5918C6EF"/>
    <w:rsid w:val="59220322"/>
    <w:rsid w:val="5927E622"/>
    <w:rsid w:val="592A6E34"/>
    <w:rsid w:val="592C0733"/>
    <w:rsid w:val="59313232"/>
    <w:rsid w:val="5932CF41"/>
    <w:rsid w:val="5934F833"/>
    <w:rsid w:val="59371309"/>
    <w:rsid w:val="5941E53B"/>
    <w:rsid w:val="59547B93"/>
    <w:rsid w:val="5954A3A0"/>
    <w:rsid w:val="5957CE14"/>
    <w:rsid w:val="596027F2"/>
    <w:rsid w:val="5966CCDF"/>
    <w:rsid w:val="59675BA1"/>
    <w:rsid w:val="596812CE"/>
    <w:rsid w:val="597114F3"/>
    <w:rsid w:val="599355C3"/>
    <w:rsid w:val="59ABF873"/>
    <w:rsid w:val="59AD368C"/>
    <w:rsid w:val="59B0956A"/>
    <w:rsid w:val="59BC724F"/>
    <w:rsid w:val="59BF0EF3"/>
    <w:rsid w:val="59DE75CB"/>
    <w:rsid w:val="5A036F10"/>
    <w:rsid w:val="5A0852E8"/>
    <w:rsid w:val="5A0EAA4A"/>
    <w:rsid w:val="5A1275D2"/>
    <w:rsid w:val="5A12B376"/>
    <w:rsid w:val="5A150899"/>
    <w:rsid w:val="5A17455A"/>
    <w:rsid w:val="5A18F622"/>
    <w:rsid w:val="5A364CCC"/>
    <w:rsid w:val="5A3A40BD"/>
    <w:rsid w:val="5A46508D"/>
    <w:rsid w:val="5A4ED4A8"/>
    <w:rsid w:val="5A4FD9D0"/>
    <w:rsid w:val="5A506292"/>
    <w:rsid w:val="5A597F8D"/>
    <w:rsid w:val="5A5BDA36"/>
    <w:rsid w:val="5A6C6FE2"/>
    <w:rsid w:val="5A88FA08"/>
    <w:rsid w:val="5A89C5D7"/>
    <w:rsid w:val="5A8D7406"/>
    <w:rsid w:val="5A9384FF"/>
    <w:rsid w:val="5A943888"/>
    <w:rsid w:val="5AA52DF5"/>
    <w:rsid w:val="5AB2FF5C"/>
    <w:rsid w:val="5AB8128E"/>
    <w:rsid w:val="5AB84DDC"/>
    <w:rsid w:val="5ABEC919"/>
    <w:rsid w:val="5ACB47A5"/>
    <w:rsid w:val="5ADB09F9"/>
    <w:rsid w:val="5ADB7AE3"/>
    <w:rsid w:val="5AEDD9F9"/>
    <w:rsid w:val="5AEEB5DE"/>
    <w:rsid w:val="5AF08B6D"/>
    <w:rsid w:val="5AF3951B"/>
    <w:rsid w:val="5AF96989"/>
    <w:rsid w:val="5AFD64AC"/>
    <w:rsid w:val="5B053C68"/>
    <w:rsid w:val="5B055554"/>
    <w:rsid w:val="5B08B34A"/>
    <w:rsid w:val="5B0A16B1"/>
    <w:rsid w:val="5B112F39"/>
    <w:rsid w:val="5B11D8E9"/>
    <w:rsid w:val="5B1590EA"/>
    <w:rsid w:val="5B1EC36A"/>
    <w:rsid w:val="5B37B429"/>
    <w:rsid w:val="5B3B5E4B"/>
    <w:rsid w:val="5B48A9F7"/>
    <w:rsid w:val="5B5A5C26"/>
    <w:rsid w:val="5B5D26E0"/>
    <w:rsid w:val="5B60A364"/>
    <w:rsid w:val="5B6AC476"/>
    <w:rsid w:val="5B6B0C2F"/>
    <w:rsid w:val="5B789D14"/>
    <w:rsid w:val="5B7E19D1"/>
    <w:rsid w:val="5B7EE0BF"/>
    <w:rsid w:val="5B8BFDE2"/>
    <w:rsid w:val="5B8CE230"/>
    <w:rsid w:val="5BA5A1C1"/>
    <w:rsid w:val="5BA5B723"/>
    <w:rsid w:val="5BA9379D"/>
    <w:rsid w:val="5BB6A07D"/>
    <w:rsid w:val="5BCEA614"/>
    <w:rsid w:val="5BD37863"/>
    <w:rsid w:val="5BE41A89"/>
    <w:rsid w:val="5BE44B41"/>
    <w:rsid w:val="5BF28465"/>
    <w:rsid w:val="5BF2E330"/>
    <w:rsid w:val="5C05EFE7"/>
    <w:rsid w:val="5C1F8D87"/>
    <w:rsid w:val="5C27156B"/>
    <w:rsid w:val="5C2859B2"/>
    <w:rsid w:val="5C2D3C89"/>
    <w:rsid w:val="5C2F3125"/>
    <w:rsid w:val="5C342939"/>
    <w:rsid w:val="5C400C94"/>
    <w:rsid w:val="5C4CB489"/>
    <w:rsid w:val="5C57DD26"/>
    <w:rsid w:val="5C642A67"/>
    <w:rsid w:val="5C65E138"/>
    <w:rsid w:val="5C671806"/>
    <w:rsid w:val="5C73AD95"/>
    <w:rsid w:val="5C81375A"/>
    <w:rsid w:val="5C8179D3"/>
    <w:rsid w:val="5C9BFF34"/>
    <w:rsid w:val="5CB4E41D"/>
    <w:rsid w:val="5CB4F40A"/>
    <w:rsid w:val="5CBE5E9F"/>
    <w:rsid w:val="5CC13F63"/>
    <w:rsid w:val="5CC460C6"/>
    <w:rsid w:val="5CC53FE8"/>
    <w:rsid w:val="5CD46E71"/>
    <w:rsid w:val="5CFCF53C"/>
    <w:rsid w:val="5CFFCB3F"/>
    <w:rsid w:val="5D053F83"/>
    <w:rsid w:val="5D16CF86"/>
    <w:rsid w:val="5D17CACD"/>
    <w:rsid w:val="5D18AFF6"/>
    <w:rsid w:val="5D20ED2B"/>
    <w:rsid w:val="5D2B21AE"/>
    <w:rsid w:val="5D3BB848"/>
    <w:rsid w:val="5D3C4B2F"/>
    <w:rsid w:val="5D3FE1B5"/>
    <w:rsid w:val="5D4CC247"/>
    <w:rsid w:val="5D528DC9"/>
    <w:rsid w:val="5D5C0CC5"/>
    <w:rsid w:val="5D5CD57B"/>
    <w:rsid w:val="5D84FB24"/>
    <w:rsid w:val="5D85919B"/>
    <w:rsid w:val="5D913D3D"/>
    <w:rsid w:val="5D9B97C0"/>
    <w:rsid w:val="5DA7420F"/>
    <w:rsid w:val="5DA89D30"/>
    <w:rsid w:val="5DA9F040"/>
    <w:rsid w:val="5DC2D699"/>
    <w:rsid w:val="5DD361AF"/>
    <w:rsid w:val="5DDB1A71"/>
    <w:rsid w:val="5DDF4F51"/>
    <w:rsid w:val="5DE9BEC8"/>
    <w:rsid w:val="5DF19A73"/>
    <w:rsid w:val="5DF69B6C"/>
    <w:rsid w:val="5E14C6DE"/>
    <w:rsid w:val="5E14D74D"/>
    <w:rsid w:val="5E1AE21C"/>
    <w:rsid w:val="5E229686"/>
    <w:rsid w:val="5E25EB0E"/>
    <w:rsid w:val="5E35879D"/>
    <w:rsid w:val="5E36A649"/>
    <w:rsid w:val="5E5BB228"/>
    <w:rsid w:val="5E6376E9"/>
    <w:rsid w:val="5E7FE612"/>
    <w:rsid w:val="5E816AE8"/>
    <w:rsid w:val="5EA3F9B5"/>
    <w:rsid w:val="5EA58D86"/>
    <w:rsid w:val="5EB03DD6"/>
    <w:rsid w:val="5EB26B57"/>
    <w:rsid w:val="5EB89F30"/>
    <w:rsid w:val="5EBA9A61"/>
    <w:rsid w:val="5EC65C7B"/>
    <w:rsid w:val="5EC9A614"/>
    <w:rsid w:val="5ECCA8F3"/>
    <w:rsid w:val="5ED261AF"/>
    <w:rsid w:val="5ED8ED74"/>
    <w:rsid w:val="5EDCD936"/>
    <w:rsid w:val="5EDDD1AA"/>
    <w:rsid w:val="5EE40C9F"/>
    <w:rsid w:val="5EEC0FAC"/>
    <w:rsid w:val="5EEFEB34"/>
    <w:rsid w:val="5EF92F96"/>
    <w:rsid w:val="5EF96267"/>
    <w:rsid w:val="5F003335"/>
    <w:rsid w:val="5F03899B"/>
    <w:rsid w:val="5F0B6771"/>
    <w:rsid w:val="5F15EC66"/>
    <w:rsid w:val="5F1F940B"/>
    <w:rsid w:val="5F263AF5"/>
    <w:rsid w:val="5F335A0C"/>
    <w:rsid w:val="5F36BB71"/>
    <w:rsid w:val="5F53C19C"/>
    <w:rsid w:val="5F66E11C"/>
    <w:rsid w:val="5F6929E5"/>
    <w:rsid w:val="5F7800BE"/>
    <w:rsid w:val="5F88E868"/>
    <w:rsid w:val="5F89F71A"/>
    <w:rsid w:val="5F9292DE"/>
    <w:rsid w:val="5F947BBC"/>
    <w:rsid w:val="5F99E728"/>
    <w:rsid w:val="5F9E7A84"/>
    <w:rsid w:val="5FA0343B"/>
    <w:rsid w:val="5FA1A1DD"/>
    <w:rsid w:val="5FA8AFBB"/>
    <w:rsid w:val="5FB82FA1"/>
    <w:rsid w:val="5FC0A94F"/>
    <w:rsid w:val="5FC6620B"/>
    <w:rsid w:val="5FCAD9FA"/>
    <w:rsid w:val="5FCFCF18"/>
    <w:rsid w:val="5FECD3C8"/>
    <w:rsid w:val="5FF7D46C"/>
    <w:rsid w:val="60091F2E"/>
    <w:rsid w:val="600F55BC"/>
    <w:rsid w:val="60128ED7"/>
    <w:rsid w:val="6013D480"/>
    <w:rsid w:val="6014BDF4"/>
    <w:rsid w:val="6025A42D"/>
    <w:rsid w:val="60352A51"/>
    <w:rsid w:val="603B425C"/>
    <w:rsid w:val="604C9E39"/>
    <w:rsid w:val="60520D87"/>
    <w:rsid w:val="60532325"/>
    <w:rsid w:val="60598A25"/>
    <w:rsid w:val="60680AD7"/>
    <w:rsid w:val="606EBF66"/>
    <w:rsid w:val="606FF03E"/>
    <w:rsid w:val="6088A6C4"/>
    <w:rsid w:val="60917BC2"/>
    <w:rsid w:val="60A7128D"/>
    <w:rsid w:val="60AE99E5"/>
    <w:rsid w:val="60B13B59"/>
    <w:rsid w:val="60B2A137"/>
    <w:rsid w:val="60B42C50"/>
    <w:rsid w:val="60C45B59"/>
    <w:rsid w:val="60CF8B08"/>
    <w:rsid w:val="60DECF76"/>
    <w:rsid w:val="60E0A07D"/>
    <w:rsid w:val="60E0F98A"/>
    <w:rsid w:val="60E8F7F9"/>
    <w:rsid w:val="612473D9"/>
    <w:rsid w:val="6124AC4C"/>
    <w:rsid w:val="61256567"/>
    <w:rsid w:val="6128C4FA"/>
    <w:rsid w:val="612EF9BC"/>
    <w:rsid w:val="613768B9"/>
    <w:rsid w:val="613FD110"/>
    <w:rsid w:val="6149C445"/>
    <w:rsid w:val="61512891"/>
    <w:rsid w:val="61540002"/>
    <w:rsid w:val="6158B667"/>
    <w:rsid w:val="616712B5"/>
    <w:rsid w:val="616C4874"/>
    <w:rsid w:val="6174959F"/>
    <w:rsid w:val="61750A95"/>
    <w:rsid w:val="61796533"/>
    <w:rsid w:val="6187B59C"/>
    <w:rsid w:val="619CF9B2"/>
    <w:rsid w:val="61A87247"/>
    <w:rsid w:val="61AB261D"/>
    <w:rsid w:val="61AB9E3A"/>
    <w:rsid w:val="61B6E7BA"/>
    <w:rsid w:val="61C06F7E"/>
    <w:rsid w:val="61C339B6"/>
    <w:rsid w:val="61D3D4B4"/>
    <w:rsid w:val="61D713CE"/>
    <w:rsid w:val="61DEB2A1"/>
    <w:rsid w:val="61DF3219"/>
    <w:rsid w:val="61DFB177"/>
    <w:rsid w:val="61F13A1D"/>
    <w:rsid w:val="61F423E7"/>
    <w:rsid w:val="62033B5E"/>
    <w:rsid w:val="620B28E4"/>
    <w:rsid w:val="62108ABB"/>
    <w:rsid w:val="6219B536"/>
    <w:rsid w:val="6226F8C8"/>
    <w:rsid w:val="622AE92F"/>
    <w:rsid w:val="623455F5"/>
    <w:rsid w:val="62447CDB"/>
    <w:rsid w:val="6245FF81"/>
    <w:rsid w:val="624B7746"/>
    <w:rsid w:val="62523762"/>
    <w:rsid w:val="625C7F73"/>
    <w:rsid w:val="62666FA8"/>
    <w:rsid w:val="626C222F"/>
    <w:rsid w:val="626F6E96"/>
    <w:rsid w:val="627B5A2E"/>
    <w:rsid w:val="6282951D"/>
    <w:rsid w:val="628A9E88"/>
    <w:rsid w:val="628BBC33"/>
    <w:rsid w:val="628C71CA"/>
    <w:rsid w:val="628E05BD"/>
    <w:rsid w:val="628E5020"/>
    <w:rsid w:val="629C12A8"/>
    <w:rsid w:val="62A9FC16"/>
    <w:rsid w:val="62ACDD5E"/>
    <w:rsid w:val="62C62368"/>
    <w:rsid w:val="62CF97CA"/>
    <w:rsid w:val="62D16DD8"/>
    <w:rsid w:val="62E89A11"/>
    <w:rsid w:val="62ECF8F2"/>
    <w:rsid w:val="62EFD2CF"/>
    <w:rsid w:val="62F2ECFC"/>
    <w:rsid w:val="62FDBF68"/>
    <w:rsid w:val="6308B719"/>
    <w:rsid w:val="63159B54"/>
    <w:rsid w:val="631C552E"/>
    <w:rsid w:val="631CBFA0"/>
    <w:rsid w:val="63318906"/>
    <w:rsid w:val="633CF15F"/>
    <w:rsid w:val="633F1CB1"/>
    <w:rsid w:val="6371EE9F"/>
    <w:rsid w:val="639177DF"/>
    <w:rsid w:val="63A15499"/>
    <w:rsid w:val="63B0C1EE"/>
    <w:rsid w:val="63B26846"/>
    <w:rsid w:val="63B50442"/>
    <w:rsid w:val="63B96261"/>
    <w:rsid w:val="63BE3AF9"/>
    <w:rsid w:val="63BEF299"/>
    <w:rsid w:val="63C9179A"/>
    <w:rsid w:val="63CE6721"/>
    <w:rsid w:val="63D6340E"/>
    <w:rsid w:val="63D818DF"/>
    <w:rsid w:val="63D8CE5F"/>
    <w:rsid w:val="63DD8921"/>
    <w:rsid w:val="63E1D79F"/>
    <w:rsid w:val="63E91EAA"/>
    <w:rsid w:val="63EF48D9"/>
    <w:rsid w:val="63FDFFEC"/>
    <w:rsid w:val="640C3AD3"/>
    <w:rsid w:val="6412DC73"/>
    <w:rsid w:val="64393828"/>
    <w:rsid w:val="6441B511"/>
    <w:rsid w:val="6445CC77"/>
    <w:rsid w:val="644607C5"/>
    <w:rsid w:val="6448836B"/>
    <w:rsid w:val="644E53A3"/>
    <w:rsid w:val="645D1B3E"/>
    <w:rsid w:val="646D8B1C"/>
    <w:rsid w:val="648181FC"/>
    <w:rsid w:val="64829A92"/>
    <w:rsid w:val="6483B2B5"/>
    <w:rsid w:val="6485F0E4"/>
    <w:rsid w:val="648F7C53"/>
    <w:rsid w:val="649A889E"/>
    <w:rsid w:val="64A61F92"/>
    <w:rsid w:val="64B2BE22"/>
    <w:rsid w:val="64C66C09"/>
    <w:rsid w:val="64D1D154"/>
    <w:rsid w:val="64E68D92"/>
    <w:rsid w:val="64E9CAC1"/>
    <w:rsid w:val="64EDF5FF"/>
    <w:rsid w:val="64FABEB3"/>
    <w:rsid w:val="64FD3B3F"/>
    <w:rsid w:val="650594BD"/>
    <w:rsid w:val="65138B14"/>
    <w:rsid w:val="65198C75"/>
    <w:rsid w:val="65240A37"/>
    <w:rsid w:val="652443AB"/>
    <w:rsid w:val="652652C4"/>
    <w:rsid w:val="652DDC3A"/>
    <w:rsid w:val="65359C1B"/>
    <w:rsid w:val="65489D5A"/>
    <w:rsid w:val="6548F0AB"/>
    <w:rsid w:val="654E034E"/>
    <w:rsid w:val="65576AA5"/>
    <w:rsid w:val="656460B5"/>
    <w:rsid w:val="65676FD6"/>
    <w:rsid w:val="6580CC70"/>
    <w:rsid w:val="6584F2D3"/>
    <w:rsid w:val="65897B51"/>
    <w:rsid w:val="658BFD72"/>
    <w:rsid w:val="65904498"/>
    <w:rsid w:val="6595B57D"/>
    <w:rsid w:val="6598A15D"/>
    <w:rsid w:val="65A8242B"/>
    <w:rsid w:val="65A83E05"/>
    <w:rsid w:val="65A9FC8A"/>
    <w:rsid w:val="65AEAA1D"/>
    <w:rsid w:val="65B137CC"/>
    <w:rsid w:val="65B62490"/>
    <w:rsid w:val="65C8C0FA"/>
    <w:rsid w:val="65CF855C"/>
    <w:rsid w:val="65D13619"/>
    <w:rsid w:val="65D4AEA7"/>
    <w:rsid w:val="65DF0FE8"/>
    <w:rsid w:val="65E327F2"/>
    <w:rsid w:val="65EA608E"/>
    <w:rsid w:val="65EA7E69"/>
    <w:rsid w:val="65EB5FE7"/>
    <w:rsid w:val="65FF8EA5"/>
    <w:rsid w:val="66044959"/>
    <w:rsid w:val="66064D45"/>
    <w:rsid w:val="660804FB"/>
    <w:rsid w:val="66277125"/>
    <w:rsid w:val="6628740F"/>
    <w:rsid w:val="66311C30"/>
    <w:rsid w:val="663FD2A3"/>
    <w:rsid w:val="664809BB"/>
    <w:rsid w:val="666845E4"/>
    <w:rsid w:val="666B4611"/>
    <w:rsid w:val="668A9643"/>
    <w:rsid w:val="668CC3EC"/>
    <w:rsid w:val="669A9BCB"/>
    <w:rsid w:val="66A023D3"/>
    <w:rsid w:val="66A3DDB5"/>
    <w:rsid w:val="66AA2340"/>
    <w:rsid w:val="66B38B32"/>
    <w:rsid w:val="66B50DFC"/>
    <w:rsid w:val="66BDF17E"/>
    <w:rsid w:val="66ED2B88"/>
    <w:rsid w:val="66EE97DF"/>
    <w:rsid w:val="66F00423"/>
    <w:rsid w:val="66F9236D"/>
    <w:rsid w:val="67165AAB"/>
    <w:rsid w:val="6718E0E9"/>
    <w:rsid w:val="67190A1A"/>
    <w:rsid w:val="671D69D8"/>
    <w:rsid w:val="67236D75"/>
    <w:rsid w:val="67328E43"/>
    <w:rsid w:val="6734FBB0"/>
    <w:rsid w:val="6746ADB6"/>
    <w:rsid w:val="6766BC54"/>
    <w:rsid w:val="67696543"/>
    <w:rsid w:val="67721E19"/>
    <w:rsid w:val="67798A62"/>
    <w:rsid w:val="677CA213"/>
    <w:rsid w:val="678E0DD1"/>
    <w:rsid w:val="678E763A"/>
    <w:rsid w:val="67913C8C"/>
    <w:rsid w:val="67AAFC6C"/>
    <w:rsid w:val="67B5E618"/>
    <w:rsid w:val="67C95494"/>
    <w:rsid w:val="67CC4005"/>
    <w:rsid w:val="67CC4FA7"/>
    <w:rsid w:val="67DAB95A"/>
    <w:rsid w:val="67DBF12C"/>
    <w:rsid w:val="67DC186D"/>
    <w:rsid w:val="67E66310"/>
    <w:rsid w:val="67E7BA6A"/>
    <w:rsid w:val="67EEA178"/>
    <w:rsid w:val="67EF4D9A"/>
    <w:rsid w:val="680A6D1E"/>
    <w:rsid w:val="680CEB70"/>
    <w:rsid w:val="6810FF69"/>
    <w:rsid w:val="681100E5"/>
    <w:rsid w:val="683B0B39"/>
    <w:rsid w:val="685595D3"/>
    <w:rsid w:val="68594B7C"/>
    <w:rsid w:val="685A3106"/>
    <w:rsid w:val="685C4C1A"/>
    <w:rsid w:val="685DB636"/>
    <w:rsid w:val="686307AA"/>
    <w:rsid w:val="687628E1"/>
    <w:rsid w:val="687EC064"/>
    <w:rsid w:val="688B5CEE"/>
    <w:rsid w:val="6890A913"/>
    <w:rsid w:val="68912A34"/>
    <w:rsid w:val="68932B0F"/>
    <w:rsid w:val="68966FEB"/>
    <w:rsid w:val="689B5528"/>
    <w:rsid w:val="68A3A455"/>
    <w:rsid w:val="68B7C74A"/>
    <w:rsid w:val="68CBEF54"/>
    <w:rsid w:val="68CC961D"/>
    <w:rsid w:val="68D0D7E5"/>
    <w:rsid w:val="68D82412"/>
    <w:rsid w:val="68EEFC41"/>
    <w:rsid w:val="68FC3AE6"/>
    <w:rsid w:val="6907AB12"/>
    <w:rsid w:val="69088B2D"/>
    <w:rsid w:val="6916EB4F"/>
    <w:rsid w:val="6919A88C"/>
    <w:rsid w:val="6922740F"/>
    <w:rsid w:val="692D1A9C"/>
    <w:rsid w:val="69308C61"/>
    <w:rsid w:val="693A6111"/>
    <w:rsid w:val="693E3F83"/>
    <w:rsid w:val="6948AEC3"/>
    <w:rsid w:val="6951A067"/>
    <w:rsid w:val="69609091"/>
    <w:rsid w:val="69756E6E"/>
    <w:rsid w:val="6978A9DF"/>
    <w:rsid w:val="698050FA"/>
    <w:rsid w:val="698766F5"/>
    <w:rsid w:val="698FF768"/>
    <w:rsid w:val="699045F2"/>
    <w:rsid w:val="6992C8EA"/>
    <w:rsid w:val="699847BD"/>
    <w:rsid w:val="69A806FF"/>
    <w:rsid w:val="69ABC207"/>
    <w:rsid w:val="69AF9ECF"/>
    <w:rsid w:val="69B0412A"/>
    <w:rsid w:val="69C80026"/>
    <w:rsid w:val="69CAB607"/>
    <w:rsid w:val="69D1F822"/>
    <w:rsid w:val="69D55078"/>
    <w:rsid w:val="69D6F31E"/>
    <w:rsid w:val="69E2F39C"/>
    <w:rsid w:val="69E7CCD1"/>
    <w:rsid w:val="69F10B11"/>
    <w:rsid w:val="69F69A46"/>
    <w:rsid w:val="6A0563C3"/>
    <w:rsid w:val="6A057355"/>
    <w:rsid w:val="6A05B39E"/>
    <w:rsid w:val="6A095CFB"/>
    <w:rsid w:val="6A0BB968"/>
    <w:rsid w:val="6A28ABD2"/>
    <w:rsid w:val="6A2A88A5"/>
    <w:rsid w:val="6A2D8A2F"/>
    <w:rsid w:val="6A2E1701"/>
    <w:rsid w:val="6A38214E"/>
    <w:rsid w:val="6A4EB7F7"/>
    <w:rsid w:val="6A52F8EF"/>
    <w:rsid w:val="6A53125C"/>
    <w:rsid w:val="6A5D44F1"/>
    <w:rsid w:val="6A76A9BD"/>
    <w:rsid w:val="6A7A1AC8"/>
    <w:rsid w:val="6A7D933D"/>
    <w:rsid w:val="6A7E89E9"/>
    <w:rsid w:val="6A83C8DE"/>
    <w:rsid w:val="6A87F81A"/>
    <w:rsid w:val="6A90FD87"/>
    <w:rsid w:val="6AA9818B"/>
    <w:rsid w:val="6AAD2B3C"/>
    <w:rsid w:val="6AADF436"/>
    <w:rsid w:val="6AB32D4D"/>
    <w:rsid w:val="6AB3AB5D"/>
    <w:rsid w:val="6ABD763D"/>
    <w:rsid w:val="6B09981A"/>
    <w:rsid w:val="6B1B9B1F"/>
    <w:rsid w:val="6B255CC0"/>
    <w:rsid w:val="6B3403CB"/>
    <w:rsid w:val="6B36DE1F"/>
    <w:rsid w:val="6B49B694"/>
    <w:rsid w:val="6B4DDE64"/>
    <w:rsid w:val="6B534418"/>
    <w:rsid w:val="6B62B755"/>
    <w:rsid w:val="6B75644D"/>
    <w:rsid w:val="6B75B47B"/>
    <w:rsid w:val="6B7899E8"/>
    <w:rsid w:val="6B95D062"/>
    <w:rsid w:val="6B9B66C8"/>
    <w:rsid w:val="6B9BD30F"/>
    <w:rsid w:val="6B9E7A13"/>
    <w:rsid w:val="6B9FD339"/>
    <w:rsid w:val="6BAD54FD"/>
    <w:rsid w:val="6BAEC67E"/>
    <w:rsid w:val="6BB1E8F4"/>
    <w:rsid w:val="6BBFAF9C"/>
    <w:rsid w:val="6BCBB87E"/>
    <w:rsid w:val="6BD889F6"/>
    <w:rsid w:val="6BE25D94"/>
    <w:rsid w:val="6BE64FC9"/>
    <w:rsid w:val="6BEE5D7D"/>
    <w:rsid w:val="6BF04383"/>
    <w:rsid w:val="6BF096AE"/>
    <w:rsid w:val="6C0105E5"/>
    <w:rsid w:val="6C03CABE"/>
    <w:rsid w:val="6C0E673A"/>
    <w:rsid w:val="6C150110"/>
    <w:rsid w:val="6C177FCC"/>
    <w:rsid w:val="6C238FEA"/>
    <w:rsid w:val="6C3294BB"/>
    <w:rsid w:val="6C3B2F1C"/>
    <w:rsid w:val="6C43BE55"/>
    <w:rsid w:val="6C4D50AF"/>
    <w:rsid w:val="6C5F1C0C"/>
    <w:rsid w:val="6C707DA5"/>
    <w:rsid w:val="6C7EE1EE"/>
    <w:rsid w:val="6C875CFB"/>
    <w:rsid w:val="6C889E8F"/>
    <w:rsid w:val="6C88EE22"/>
    <w:rsid w:val="6C8CFFB9"/>
    <w:rsid w:val="6C8D57C3"/>
    <w:rsid w:val="6C8FB7E8"/>
    <w:rsid w:val="6C9EF526"/>
    <w:rsid w:val="6CA5A59B"/>
    <w:rsid w:val="6CB76B80"/>
    <w:rsid w:val="6CBB1818"/>
    <w:rsid w:val="6CC3C3D9"/>
    <w:rsid w:val="6CC40A7D"/>
    <w:rsid w:val="6CCB24FA"/>
    <w:rsid w:val="6CD17374"/>
    <w:rsid w:val="6CD29F35"/>
    <w:rsid w:val="6CD8F1C2"/>
    <w:rsid w:val="6CD93E8B"/>
    <w:rsid w:val="6CDA6793"/>
    <w:rsid w:val="6CDC611C"/>
    <w:rsid w:val="6CDC90CA"/>
    <w:rsid w:val="6D01A6BB"/>
    <w:rsid w:val="6D01AC59"/>
    <w:rsid w:val="6D2CC2F6"/>
    <w:rsid w:val="6D312918"/>
    <w:rsid w:val="6D39765B"/>
    <w:rsid w:val="6D482EBA"/>
    <w:rsid w:val="6D488624"/>
    <w:rsid w:val="6D5834B5"/>
    <w:rsid w:val="6D60AA81"/>
    <w:rsid w:val="6D7B6C7C"/>
    <w:rsid w:val="6D7DA3E5"/>
    <w:rsid w:val="6D7F204D"/>
    <w:rsid w:val="6DA4D98B"/>
    <w:rsid w:val="6DA4E538"/>
    <w:rsid w:val="6DAABB0D"/>
    <w:rsid w:val="6DAE9A56"/>
    <w:rsid w:val="6DAE9FBD"/>
    <w:rsid w:val="6DC514F2"/>
    <w:rsid w:val="6DCCC5B7"/>
    <w:rsid w:val="6DDC1C7A"/>
    <w:rsid w:val="6DE08AD5"/>
    <w:rsid w:val="6DE2BC8C"/>
    <w:rsid w:val="6DEA6A75"/>
    <w:rsid w:val="6DECC673"/>
    <w:rsid w:val="6DEED7F4"/>
    <w:rsid w:val="6DF32672"/>
    <w:rsid w:val="6E09E8B2"/>
    <w:rsid w:val="6E15103B"/>
    <w:rsid w:val="6E15CFD3"/>
    <w:rsid w:val="6E19E7D0"/>
    <w:rsid w:val="6E1CAD3E"/>
    <w:rsid w:val="6E20F9B7"/>
    <w:rsid w:val="6E3FA741"/>
    <w:rsid w:val="6E47283B"/>
    <w:rsid w:val="6E5DAE3E"/>
    <w:rsid w:val="6E6D27C4"/>
    <w:rsid w:val="6E776AA5"/>
    <w:rsid w:val="6E7CEDF5"/>
    <w:rsid w:val="6E875CCD"/>
    <w:rsid w:val="6EB4EA84"/>
    <w:rsid w:val="6EB95F03"/>
    <w:rsid w:val="6EBA1DB9"/>
    <w:rsid w:val="6EDB03B2"/>
    <w:rsid w:val="6EE45685"/>
    <w:rsid w:val="6EEEFDB7"/>
    <w:rsid w:val="6EEF7E6A"/>
    <w:rsid w:val="6EF41514"/>
    <w:rsid w:val="6EF65CB4"/>
    <w:rsid w:val="6F0503CC"/>
    <w:rsid w:val="6F08A628"/>
    <w:rsid w:val="6F18EF78"/>
    <w:rsid w:val="6F1C5AA6"/>
    <w:rsid w:val="6F1C950F"/>
    <w:rsid w:val="6F26F0A3"/>
    <w:rsid w:val="6F49A8AF"/>
    <w:rsid w:val="6F4A2305"/>
    <w:rsid w:val="6F54E1C7"/>
    <w:rsid w:val="6F561F35"/>
    <w:rsid w:val="6F58248F"/>
    <w:rsid w:val="6F5FE5DC"/>
    <w:rsid w:val="6F675B28"/>
    <w:rsid w:val="6F71E59A"/>
    <w:rsid w:val="6F71EC3B"/>
    <w:rsid w:val="6F7C016C"/>
    <w:rsid w:val="6FB82108"/>
    <w:rsid w:val="6FBDB838"/>
    <w:rsid w:val="6FBF9233"/>
    <w:rsid w:val="6FCC5AA6"/>
    <w:rsid w:val="6FD95993"/>
    <w:rsid w:val="6FE62F36"/>
    <w:rsid w:val="6FEE3581"/>
    <w:rsid w:val="6FFFE915"/>
    <w:rsid w:val="7008F825"/>
    <w:rsid w:val="700E7B85"/>
    <w:rsid w:val="7023D000"/>
    <w:rsid w:val="702478AB"/>
    <w:rsid w:val="70263630"/>
    <w:rsid w:val="7027D0A7"/>
    <w:rsid w:val="7028FBA4"/>
    <w:rsid w:val="7039C6C7"/>
    <w:rsid w:val="704C4B63"/>
    <w:rsid w:val="704FD4DA"/>
    <w:rsid w:val="7052AD41"/>
    <w:rsid w:val="70584BFA"/>
    <w:rsid w:val="7062732E"/>
    <w:rsid w:val="708026E6"/>
    <w:rsid w:val="7098CE0A"/>
    <w:rsid w:val="70A8B440"/>
    <w:rsid w:val="70B23307"/>
    <w:rsid w:val="70B4111A"/>
    <w:rsid w:val="70B92F1E"/>
    <w:rsid w:val="70BDD621"/>
    <w:rsid w:val="70C56BC4"/>
    <w:rsid w:val="70C94EE4"/>
    <w:rsid w:val="70CC190B"/>
    <w:rsid w:val="70D3D753"/>
    <w:rsid w:val="70EF74C6"/>
    <w:rsid w:val="70EFF43E"/>
    <w:rsid w:val="70F0CAF0"/>
    <w:rsid w:val="7106C58F"/>
    <w:rsid w:val="71147D54"/>
    <w:rsid w:val="71199281"/>
    <w:rsid w:val="711E4D0C"/>
    <w:rsid w:val="7134008B"/>
    <w:rsid w:val="713CCC97"/>
    <w:rsid w:val="713F5C3D"/>
    <w:rsid w:val="7151A92B"/>
    <w:rsid w:val="71548E38"/>
    <w:rsid w:val="7156D8C3"/>
    <w:rsid w:val="715D4F59"/>
    <w:rsid w:val="7164C88C"/>
    <w:rsid w:val="71655BC3"/>
    <w:rsid w:val="71823CF5"/>
    <w:rsid w:val="7185A091"/>
    <w:rsid w:val="7186B7D8"/>
    <w:rsid w:val="718BDBD3"/>
    <w:rsid w:val="71934632"/>
    <w:rsid w:val="71A93162"/>
    <w:rsid w:val="71B497BA"/>
    <w:rsid w:val="71BDB2E9"/>
    <w:rsid w:val="71BE480B"/>
    <w:rsid w:val="71CE8C7B"/>
    <w:rsid w:val="71D9B659"/>
    <w:rsid w:val="71DBAE0E"/>
    <w:rsid w:val="71DECE22"/>
    <w:rsid w:val="72188DC1"/>
    <w:rsid w:val="722231F2"/>
    <w:rsid w:val="72244C68"/>
    <w:rsid w:val="72250371"/>
    <w:rsid w:val="7229F176"/>
    <w:rsid w:val="722D4EBC"/>
    <w:rsid w:val="7257FD23"/>
    <w:rsid w:val="7270A11D"/>
    <w:rsid w:val="7295190A"/>
    <w:rsid w:val="72A7513A"/>
    <w:rsid w:val="72AAA727"/>
    <w:rsid w:val="72AD0A2A"/>
    <w:rsid w:val="72B50B1D"/>
    <w:rsid w:val="72BCB2B3"/>
    <w:rsid w:val="72C4AC90"/>
    <w:rsid w:val="72CE1EB0"/>
    <w:rsid w:val="72CF66CF"/>
    <w:rsid w:val="72D27175"/>
    <w:rsid w:val="72DB43DF"/>
    <w:rsid w:val="72E23D6B"/>
    <w:rsid w:val="72E33CFC"/>
    <w:rsid w:val="72ED4192"/>
    <w:rsid w:val="72F53AE6"/>
    <w:rsid w:val="72F56DB7"/>
    <w:rsid w:val="72F8F2E7"/>
    <w:rsid w:val="73012F21"/>
    <w:rsid w:val="730406A0"/>
    <w:rsid w:val="7304A8B0"/>
    <w:rsid w:val="730C3BFF"/>
    <w:rsid w:val="730E27C9"/>
    <w:rsid w:val="731603C1"/>
    <w:rsid w:val="7319A30F"/>
    <w:rsid w:val="73208BA0"/>
    <w:rsid w:val="732254C0"/>
    <w:rsid w:val="73262A25"/>
    <w:rsid w:val="73304ADB"/>
    <w:rsid w:val="7334BE66"/>
    <w:rsid w:val="735C19C9"/>
    <w:rsid w:val="735CD7BC"/>
    <w:rsid w:val="736507CE"/>
    <w:rsid w:val="73724134"/>
    <w:rsid w:val="7391BA0F"/>
    <w:rsid w:val="739558A3"/>
    <w:rsid w:val="7399A766"/>
    <w:rsid w:val="73A7AB75"/>
    <w:rsid w:val="73B08A82"/>
    <w:rsid w:val="73BC163F"/>
    <w:rsid w:val="73BFBC5F"/>
    <w:rsid w:val="73D37A77"/>
    <w:rsid w:val="73D68317"/>
    <w:rsid w:val="73DDACB7"/>
    <w:rsid w:val="73E25073"/>
    <w:rsid w:val="73E670AE"/>
    <w:rsid w:val="73EEFF99"/>
    <w:rsid w:val="73F53132"/>
    <w:rsid w:val="73F6A919"/>
    <w:rsid w:val="73FED546"/>
    <w:rsid w:val="73FF4B4C"/>
    <w:rsid w:val="73FFB61E"/>
    <w:rsid w:val="740637BE"/>
    <w:rsid w:val="7408D199"/>
    <w:rsid w:val="74098072"/>
    <w:rsid w:val="7411843A"/>
    <w:rsid w:val="74177CBA"/>
    <w:rsid w:val="74180E5B"/>
    <w:rsid w:val="74194322"/>
    <w:rsid w:val="7419CC2B"/>
    <w:rsid w:val="741D4FD9"/>
    <w:rsid w:val="742483A3"/>
    <w:rsid w:val="742C53FB"/>
    <w:rsid w:val="7431E5A3"/>
    <w:rsid w:val="7436A3FC"/>
    <w:rsid w:val="7446A54B"/>
    <w:rsid w:val="744CF599"/>
    <w:rsid w:val="744DC888"/>
    <w:rsid w:val="74500BF4"/>
    <w:rsid w:val="745C9079"/>
    <w:rsid w:val="745FC661"/>
    <w:rsid w:val="748FD879"/>
    <w:rsid w:val="749BEEAF"/>
    <w:rsid w:val="74B466BF"/>
    <w:rsid w:val="74B7185D"/>
    <w:rsid w:val="74C482C6"/>
    <w:rsid w:val="74C8A76F"/>
    <w:rsid w:val="74D0DE27"/>
    <w:rsid w:val="74D961C6"/>
    <w:rsid w:val="74DB2595"/>
    <w:rsid w:val="74E38459"/>
    <w:rsid w:val="74E415DF"/>
    <w:rsid w:val="74E60A13"/>
    <w:rsid w:val="74E7CC16"/>
    <w:rsid w:val="74FBCF1D"/>
    <w:rsid w:val="74FE56C1"/>
    <w:rsid w:val="7509F11F"/>
    <w:rsid w:val="751CAD98"/>
    <w:rsid w:val="751F10DA"/>
    <w:rsid w:val="752580F9"/>
    <w:rsid w:val="7527EA80"/>
    <w:rsid w:val="7531BF14"/>
    <w:rsid w:val="7540608C"/>
    <w:rsid w:val="754C70CB"/>
    <w:rsid w:val="756D72AA"/>
    <w:rsid w:val="75709F06"/>
    <w:rsid w:val="757785B7"/>
    <w:rsid w:val="75868D02"/>
    <w:rsid w:val="75A8F8C9"/>
    <w:rsid w:val="75AC8F80"/>
    <w:rsid w:val="75BDE2CB"/>
    <w:rsid w:val="75D0E0C6"/>
    <w:rsid w:val="75D868AA"/>
    <w:rsid w:val="75E5A926"/>
    <w:rsid w:val="75E78012"/>
    <w:rsid w:val="75F197AC"/>
    <w:rsid w:val="75F39C25"/>
    <w:rsid w:val="75F629FD"/>
    <w:rsid w:val="7602232B"/>
    <w:rsid w:val="760464B1"/>
    <w:rsid w:val="761E5120"/>
    <w:rsid w:val="7626992A"/>
    <w:rsid w:val="7643C12F"/>
    <w:rsid w:val="76457378"/>
    <w:rsid w:val="76614B43"/>
    <w:rsid w:val="767839A9"/>
    <w:rsid w:val="768DF1ED"/>
    <w:rsid w:val="769D127E"/>
    <w:rsid w:val="76A7AA68"/>
    <w:rsid w:val="76ADA9DA"/>
    <w:rsid w:val="76CDD16C"/>
    <w:rsid w:val="76D3BE34"/>
    <w:rsid w:val="76D827AD"/>
    <w:rsid w:val="76DA2B32"/>
    <w:rsid w:val="76DF2A70"/>
    <w:rsid w:val="76E34504"/>
    <w:rsid w:val="76E3B4A2"/>
    <w:rsid w:val="76E75E70"/>
    <w:rsid w:val="76FC30D5"/>
    <w:rsid w:val="770210A9"/>
    <w:rsid w:val="77152540"/>
    <w:rsid w:val="771E1170"/>
    <w:rsid w:val="7723E019"/>
    <w:rsid w:val="7724342E"/>
    <w:rsid w:val="7735A17A"/>
    <w:rsid w:val="77393D05"/>
    <w:rsid w:val="773E8E2D"/>
    <w:rsid w:val="774486C5"/>
    <w:rsid w:val="774F8085"/>
    <w:rsid w:val="775210B9"/>
    <w:rsid w:val="777AC4D0"/>
    <w:rsid w:val="7782C98D"/>
    <w:rsid w:val="779F1C3D"/>
    <w:rsid w:val="77A1053D"/>
    <w:rsid w:val="77A81B98"/>
    <w:rsid w:val="77B03BBD"/>
    <w:rsid w:val="77B0D3A4"/>
    <w:rsid w:val="77BB5D10"/>
    <w:rsid w:val="77BCE8A9"/>
    <w:rsid w:val="77BE15AD"/>
    <w:rsid w:val="77C3E06B"/>
    <w:rsid w:val="77C71872"/>
    <w:rsid w:val="77D964C7"/>
    <w:rsid w:val="77E5972C"/>
    <w:rsid w:val="77E88A2E"/>
    <w:rsid w:val="77EC3787"/>
    <w:rsid w:val="77F8506E"/>
    <w:rsid w:val="77FE3BAC"/>
    <w:rsid w:val="78014606"/>
    <w:rsid w:val="78047545"/>
    <w:rsid w:val="780850BB"/>
    <w:rsid w:val="78116B0D"/>
    <w:rsid w:val="7814E6CE"/>
    <w:rsid w:val="781E7254"/>
    <w:rsid w:val="782E4C85"/>
    <w:rsid w:val="782F1235"/>
    <w:rsid w:val="783900FD"/>
    <w:rsid w:val="7842538F"/>
    <w:rsid w:val="78474207"/>
    <w:rsid w:val="7849C2F2"/>
    <w:rsid w:val="784D0B63"/>
    <w:rsid w:val="784ECA4C"/>
    <w:rsid w:val="7850F34F"/>
    <w:rsid w:val="78529DFC"/>
    <w:rsid w:val="785EF3CA"/>
    <w:rsid w:val="785FE060"/>
    <w:rsid w:val="78626C58"/>
    <w:rsid w:val="786888C5"/>
    <w:rsid w:val="7869ECD9"/>
    <w:rsid w:val="78702D92"/>
    <w:rsid w:val="7872793A"/>
    <w:rsid w:val="78789F5D"/>
    <w:rsid w:val="7879BB16"/>
    <w:rsid w:val="787A1DE9"/>
    <w:rsid w:val="7889E1D4"/>
    <w:rsid w:val="788ACFC0"/>
    <w:rsid w:val="78949E8A"/>
    <w:rsid w:val="789703F6"/>
    <w:rsid w:val="789CF40D"/>
    <w:rsid w:val="78AF2679"/>
    <w:rsid w:val="78BE9A51"/>
    <w:rsid w:val="78C1E5B9"/>
    <w:rsid w:val="78C60305"/>
    <w:rsid w:val="78DD4A6E"/>
    <w:rsid w:val="78E82B56"/>
    <w:rsid w:val="78FDDAAA"/>
    <w:rsid w:val="79045A8E"/>
    <w:rsid w:val="790BEF4B"/>
    <w:rsid w:val="790F33C2"/>
    <w:rsid w:val="79156206"/>
    <w:rsid w:val="7926E9D6"/>
    <w:rsid w:val="7929B79F"/>
    <w:rsid w:val="793418CE"/>
    <w:rsid w:val="793A3A28"/>
    <w:rsid w:val="793CD59E"/>
    <w:rsid w:val="796B082F"/>
    <w:rsid w:val="796F877C"/>
    <w:rsid w:val="797A8561"/>
    <w:rsid w:val="798C1672"/>
    <w:rsid w:val="7996B035"/>
    <w:rsid w:val="79A7E798"/>
    <w:rsid w:val="79BC6BB7"/>
    <w:rsid w:val="79BF289B"/>
    <w:rsid w:val="79CE7F46"/>
    <w:rsid w:val="79EF72A2"/>
    <w:rsid w:val="7A24DE1D"/>
    <w:rsid w:val="7A27DFCB"/>
    <w:rsid w:val="7A37A750"/>
    <w:rsid w:val="7A3D197B"/>
    <w:rsid w:val="7A4421D5"/>
    <w:rsid w:val="7A4DEEE7"/>
    <w:rsid w:val="7A676DA3"/>
    <w:rsid w:val="7A6953BC"/>
    <w:rsid w:val="7A7025C6"/>
    <w:rsid w:val="7A76204E"/>
    <w:rsid w:val="7AA92461"/>
    <w:rsid w:val="7AAA3BA1"/>
    <w:rsid w:val="7AB229CD"/>
    <w:rsid w:val="7AC28B55"/>
    <w:rsid w:val="7AC4EB5D"/>
    <w:rsid w:val="7AD913CF"/>
    <w:rsid w:val="7AEA3A5F"/>
    <w:rsid w:val="7AEB73E7"/>
    <w:rsid w:val="7AF40154"/>
    <w:rsid w:val="7AF4D46B"/>
    <w:rsid w:val="7AFFF0E7"/>
    <w:rsid w:val="7B05CD71"/>
    <w:rsid w:val="7B10E985"/>
    <w:rsid w:val="7B14C108"/>
    <w:rsid w:val="7B1527CC"/>
    <w:rsid w:val="7B38CE43"/>
    <w:rsid w:val="7B394BCF"/>
    <w:rsid w:val="7B42E4A4"/>
    <w:rsid w:val="7B505681"/>
    <w:rsid w:val="7B61B4AE"/>
    <w:rsid w:val="7B6361E0"/>
    <w:rsid w:val="7B6AC7F1"/>
    <w:rsid w:val="7B6E8031"/>
    <w:rsid w:val="7B716532"/>
    <w:rsid w:val="7B71DC95"/>
    <w:rsid w:val="7B74DFF2"/>
    <w:rsid w:val="7B8897BD"/>
    <w:rsid w:val="7B8A7DDA"/>
    <w:rsid w:val="7B8ADD05"/>
    <w:rsid w:val="7B8F3E7E"/>
    <w:rsid w:val="7B978122"/>
    <w:rsid w:val="7B982D55"/>
    <w:rsid w:val="7BA25F47"/>
    <w:rsid w:val="7BB347AF"/>
    <w:rsid w:val="7BB3A598"/>
    <w:rsid w:val="7BB6802A"/>
    <w:rsid w:val="7BBB20CC"/>
    <w:rsid w:val="7BCAB658"/>
    <w:rsid w:val="7BD763F8"/>
    <w:rsid w:val="7BE5D762"/>
    <w:rsid w:val="7C03CA99"/>
    <w:rsid w:val="7C081761"/>
    <w:rsid w:val="7C25DA1B"/>
    <w:rsid w:val="7C2C512C"/>
    <w:rsid w:val="7C3627A0"/>
    <w:rsid w:val="7C4A493F"/>
    <w:rsid w:val="7C4CC6E8"/>
    <w:rsid w:val="7C4CF631"/>
    <w:rsid w:val="7C4DDAC4"/>
    <w:rsid w:val="7C511FB8"/>
    <w:rsid w:val="7C551E54"/>
    <w:rsid w:val="7C5A1B95"/>
    <w:rsid w:val="7C662F60"/>
    <w:rsid w:val="7C76A680"/>
    <w:rsid w:val="7C77DC52"/>
    <w:rsid w:val="7C8E1590"/>
    <w:rsid w:val="7C92EEB0"/>
    <w:rsid w:val="7CACA86E"/>
    <w:rsid w:val="7CB2E1FB"/>
    <w:rsid w:val="7CBA9ABE"/>
    <w:rsid w:val="7CBE19CE"/>
    <w:rsid w:val="7CC420C6"/>
    <w:rsid w:val="7CC45551"/>
    <w:rsid w:val="7CD09BED"/>
    <w:rsid w:val="7CD2CB03"/>
    <w:rsid w:val="7CD79D51"/>
    <w:rsid w:val="7CD7D4F3"/>
    <w:rsid w:val="7CE1FEE2"/>
    <w:rsid w:val="7CE5A97A"/>
    <w:rsid w:val="7CE76F5C"/>
    <w:rsid w:val="7CE9ED74"/>
    <w:rsid w:val="7CF9F67C"/>
    <w:rsid w:val="7D152384"/>
    <w:rsid w:val="7D3C9C11"/>
    <w:rsid w:val="7D42F922"/>
    <w:rsid w:val="7D436BE4"/>
    <w:rsid w:val="7D481920"/>
    <w:rsid w:val="7D4F84E1"/>
    <w:rsid w:val="7D55AD65"/>
    <w:rsid w:val="7D6A8B1A"/>
    <w:rsid w:val="7D75157C"/>
    <w:rsid w:val="7D77DFF4"/>
    <w:rsid w:val="7D80B49F"/>
    <w:rsid w:val="7D849998"/>
    <w:rsid w:val="7D90AA68"/>
    <w:rsid w:val="7D9B94B2"/>
    <w:rsid w:val="7DA55EC3"/>
    <w:rsid w:val="7DA71451"/>
    <w:rsid w:val="7DAD51D5"/>
    <w:rsid w:val="7DAF0714"/>
    <w:rsid w:val="7DB7AAFD"/>
    <w:rsid w:val="7DD33641"/>
    <w:rsid w:val="7DD9D531"/>
    <w:rsid w:val="7DE44B7D"/>
    <w:rsid w:val="7DED804A"/>
    <w:rsid w:val="7DF05302"/>
    <w:rsid w:val="7DF2D603"/>
    <w:rsid w:val="7E03DAEC"/>
    <w:rsid w:val="7E06A8A7"/>
    <w:rsid w:val="7E081A83"/>
    <w:rsid w:val="7E0CF2FA"/>
    <w:rsid w:val="7E1F2BF5"/>
    <w:rsid w:val="7E2B6ADD"/>
    <w:rsid w:val="7E356956"/>
    <w:rsid w:val="7E4B378C"/>
    <w:rsid w:val="7E4F7AB3"/>
    <w:rsid w:val="7E67A6F1"/>
    <w:rsid w:val="7E6B20BA"/>
    <w:rsid w:val="7E6CC594"/>
    <w:rsid w:val="7E7BEAD5"/>
    <w:rsid w:val="7E882B06"/>
    <w:rsid w:val="7E8AEC4A"/>
    <w:rsid w:val="7E95C6DD"/>
    <w:rsid w:val="7EA07281"/>
    <w:rsid w:val="7EA30E23"/>
    <w:rsid w:val="7EA43A30"/>
    <w:rsid w:val="7EA8C238"/>
    <w:rsid w:val="7EB1BC83"/>
    <w:rsid w:val="7EB2D63B"/>
    <w:rsid w:val="7EB7E81C"/>
    <w:rsid w:val="7EBC07B7"/>
    <w:rsid w:val="7ED89EC0"/>
    <w:rsid w:val="7EDAC92C"/>
    <w:rsid w:val="7EE142B7"/>
    <w:rsid w:val="7EECA349"/>
    <w:rsid w:val="7EF22BDB"/>
    <w:rsid w:val="7EF716F4"/>
    <w:rsid w:val="7EFF340B"/>
    <w:rsid w:val="7F038679"/>
    <w:rsid w:val="7F085F70"/>
    <w:rsid w:val="7F12C69B"/>
    <w:rsid w:val="7F16D79C"/>
    <w:rsid w:val="7F2E364F"/>
    <w:rsid w:val="7F2FDD5F"/>
    <w:rsid w:val="7F38CB42"/>
    <w:rsid w:val="7F3A5BA1"/>
    <w:rsid w:val="7F5C6850"/>
    <w:rsid w:val="7F645B7E"/>
    <w:rsid w:val="7F64FC3E"/>
    <w:rsid w:val="7F6B8193"/>
    <w:rsid w:val="7F6EE40C"/>
    <w:rsid w:val="7F6FFCF6"/>
    <w:rsid w:val="7F7EB9E2"/>
    <w:rsid w:val="7F84EDDD"/>
    <w:rsid w:val="7F85010B"/>
    <w:rsid w:val="7F8D5338"/>
    <w:rsid w:val="7F8E0872"/>
    <w:rsid w:val="7F91438A"/>
    <w:rsid w:val="7F99A644"/>
    <w:rsid w:val="7FA7EB5E"/>
    <w:rsid w:val="7FA84A34"/>
    <w:rsid w:val="7FAA7772"/>
    <w:rsid w:val="7FB2941C"/>
    <w:rsid w:val="7FBBACDA"/>
    <w:rsid w:val="7FC5F114"/>
    <w:rsid w:val="7FD588DF"/>
    <w:rsid w:val="7FD94D94"/>
    <w:rsid w:val="7FDBF9B0"/>
    <w:rsid w:val="7FDE6727"/>
    <w:rsid w:val="7FE50A2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9E9CB0"/>
  <w15:docId w15:val="{07D1CD96-9F05-4C2C-834C-1EE1DD3C8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alibri"/>
        <w:sz w:val="22"/>
        <w:szCs w:val="22"/>
        <w:lang w:val="es-ES_tradnl"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A25"/>
    <w:pPr>
      <w:spacing w:after="0" w:line="240" w:lineRule="auto"/>
      <w:jc w:val="both"/>
    </w:pPr>
    <w:rPr>
      <w:rFonts w:ascii="Geomanist Light" w:eastAsia="Times New Roman" w:hAnsi="Geomanist Light" w:cs="Times New Roman"/>
      <w:szCs w:val="24"/>
      <w:lang w:val="es-CO" w:eastAsia="es-MX"/>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customStyle="1" w:styleId="Titulo1">
    <w:name w:val="Titulo 1"/>
    <w:qFormat/>
    <w:rsid w:val="00190E39"/>
    <w:rPr>
      <w:rFonts w:ascii="Geomanist Bold" w:hAnsi="Geomanist Bold"/>
      <w:color w:val="002060"/>
      <w:sz w:val="24"/>
      <w:lang w:val="es-ES"/>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styleId="Encabezado">
    <w:name w:val="header"/>
    <w:aliases w:val="h,h8,h9,h10,h18"/>
    <w:basedOn w:val="Titulo1"/>
    <w:link w:val="EncabezadoCar"/>
    <w:uiPriority w:val="99"/>
    <w:rsid w:val="009034B7"/>
    <w:pPr>
      <w:tabs>
        <w:tab w:val="center" w:pos="4419"/>
        <w:tab w:val="right" w:pos="8838"/>
      </w:tabs>
      <w:spacing w:after="0" w:line="240" w:lineRule="auto"/>
    </w:pPr>
    <w:rPr>
      <w:rFonts w:ascii="Times New Roman" w:eastAsia="MS Mincho" w:hAnsi="Times New Roman" w:cs="Times New Roman"/>
      <w:szCs w:val="24"/>
      <w:lang w:val="es-CO"/>
    </w:rPr>
  </w:style>
  <w:style w:type="character" w:customStyle="1" w:styleId="EncabezadoCar">
    <w:name w:val="Encabezado Car"/>
    <w:aliases w:val="h Car,h8 Car,h9 Car,h10 Car,h18 Car"/>
    <w:basedOn w:val="Fuentedeprrafopredeter"/>
    <w:link w:val="Encabezado"/>
    <w:uiPriority w:val="99"/>
    <w:rsid w:val="009034B7"/>
    <w:rPr>
      <w:rFonts w:ascii="Times New Roman" w:eastAsia="MS Mincho" w:hAnsi="Times New Roman" w:cs="Times New Roman"/>
      <w:sz w:val="24"/>
      <w:szCs w:val="24"/>
      <w:lang w:eastAsia="es-CO"/>
    </w:rPr>
  </w:style>
  <w:style w:type="paragraph" w:styleId="Piedepgina">
    <w:name w:val="footer"/>
    <w:basedOn w:val="Titulo1"/>
    <w:link w:val="PiedepginaCar"/>
    <w:uiPriority w:val="99"/>
    <w:rsid w:val="009034B7"/>
    <w:pPr>
      <w:tabs>
        <w:tab w:val="center" w:pos="4419"/>
        <w:tab w:val="right" w:pos="8838"/>
      </w:tabs>
      <w:spacing w:after="0" w:line="240" w:lineRule="auto"/>
    </w:pPr>
    <w:rPr>
      <w:rFonts w:ascii="Times New Roman" w:eastAsia="MS Mincho" w:hAnsi="Times New Roman" w:cs="Times New Roman"/>
      <w:szCs w:val="24"/>
      <w:lang w:val="es-CO"/>
    </w:rPr>
  </w:style>
  <w:style w:type="character" w:customStyle="1" w:styleId="PiedepginaCar">
    <w:name w:val="Pie de página Car"/>
    <w:basedOn w:val="Fuentedeprrafopredeter"/>
    <w:link w:val="Piedepgina"/>
    <w:uiPriority w:val="99"/>
    <w:rsid w:val="009034B7"/>
    <w:rPr>
      <w:rFonts w:ascii="Times New Roman" w:eastAsia="MS Mincho" w:hAnsi="Times New Roman" w:cs="Times New Roman"/>
      <w:sz w:val="24"/>
      <w:szCs w:val="24"/>
      <w:lang w:eastAsia="es-CO"/>
    </w:rPr>
  </w:style>
  <w:style w:type="paragraph" w:styleId="Sinespaciado">
    <w:name w:val="No Spacing"/>
    <w:aliases w:val="No Indent"/>
    <w:link w:val="SinespaciadoCar"/>
    <w:uiPriority w:val="1"/>
    <w:qFormat/>
    <w:rsid w:val="009034B7"/>
    <w:pPr>
      <w:spacing w:after="0" w:line="240" w:lineRule="auto"/>
    </w:pPr>
    <w:rPr>
      <w:rFonts w:ascii="Times New Roman" w:eastAsia="MS Mincho" w:hAnsi="Times New Roman" w:cs="Times New Roman"/>
      <w:sz w:val="24"/>
      <w:szCs w:val="24"/>
    </w:rPr>
  </w:style>
  <w:style w:type="paragraph" w:customStyle="1" w:styleId="Normal11pt">
    <w:name w:val="Normal + 11 pt"/>
    <w:aliases w:val="Negro,Justificado,Izquierda:  -0,95 cm,Derecha:  0,04 cm"/>
    <w:basedOn w:val="Titulo1"/>
    <w:uiPriority w:val="99"/>
    <w:rsid w:val="009034B7"/>
    <w:pPr>
      <w:spacing w:after="0" w:line="240" w:lineRule="auto"/>
      <w:ind w:left="-540"/>
      <w:jc w:val="both"/>
    </w:pPr>
    <w:rPr>
      <w:rFonts w:ascii="Arial" w:eastAsia="Times New Roman" w:hAnsi="Arial" w:cs="Arial"/>
      <w:color w:val="000000"/>
      <w:lang w:val="es-ES_tradnl" w:eastAsia="es-ES"/>
    </w:rPr>
  </w:style>
  <w:style w:type="paragraph" w:styleId="Textonotapie">
    <w:name w:val="footnote text"/>
    <w:aliases w:val="Footnote Text Char Char Char Char Char,Footnote Text Char Char Char Char,Ref. de nota al pie1,FA Fu,texto de nota al pie,Footnote Text Char Char Char,Footnote Text Char,Car Car,Footnote reference,Car,ft Car,Nota a pie/Bibliog,ft, Car,fn"/>
    <w:basedOn w:val="Titulo1"/>
    <w:link w:val="TextonotapieCar"/>
    <w:uiPriority w:val="99"/>
    <w:unhideWhenUsed/>
    <w:qFormat/>
    <w:rsid w:val="00190E39"/>
    <w:pPr>
      <w:spacing w:after="0" w:line="240" w:lineRule="auto"/>
    </w:pPr>
    <w:rPr>
      <w:rFonts w:ascii="Geomanist Light" w:eastAsia="MS Mincho" w:hAnsi="Geomanist Light" w:cs="Times New Roman"/>
      <w:color w:val="auto"/>
      <w:sz w:val="16"/>
      <w:szCs w:val="20"/>
      <w:lang w:val="es-CO"/>
    </w:rPr>
  </w:style>
  <w:style w:type="character" w:customStyle="1" w:styleId="TextonotapieCar">
    <w:name w:val="Texto nota pie Car"/>
    <w:aliases w:val="Footnote Text Char Char Char Char Char Car,Footnote Text Char Char Char Char Car,Ref. de nota al pie1 Car,FA Fu Car,texto de nota al pie Car,Footnote Text Char Char Char Car,Footnote Text Char Car,Car Car Car,Footnote reference Car"/>
    <w:basedOn w:val="Fuentedeprrafopredeter"/>
    <w:link w:val="Textonotapie"/>
    <w:uiPriority w:val="99"/>
    <w:qFormat/>
    <w:rsid w:val="00190E39"/>
    <w:rPr>
      <w:rFonts w:ascii="Geomanist Light" w:eastAsia="MS Mincho" w:hAnsi="Geomanist Light" w:cs="Times New Roman"/>
      <w:sz w:val="16"/>
      <w:szCs w:val="20"/>
      <w:lang w:val="es-CO"/>
    </w:rPr>
  </w:style>
  <w:style w:type="character" w:styleId="Refdenotaalpie">
    <w:name w:val="footnote reference"/>
    <w:aliases w:val="referencia nota al pie,Texto de nota al pie,Nota de pie,Texto nota al pie,Appel note de bas de page,Footnotes refss,Ref. de nota al pie2,Massilia Footnote Reference,Pie de pagina,Ref. de nota al pie 2,Footnote number,BVI fnr,f,16 Poi"/>
    <w:link w:val="Appelnotedebasde"/>
    <w:uiPriority w:val="99"/>
    <w:unhideWhenUsed/>
    <w:qFormat/>
    <w:rsid w:val="009034B7"/>
    <w:rPr>
      <w:vertAlign w:val="superscript"/>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Titulo1"/>
    <w:link w:val="PrrafodelistaCar"/>
    <w:uiPriority w:val="34"/>
    <w:qFormat/>
    <w:rsid w:val="009034B7"/>
    <w:pPr>
      <w:ind w:left="720"/>
      <w:contextualSpacing/>
    </w:pPr>
    <w:rPr>
      <w:rFonts w:cs="Times New Roman"/>
      <w:lang w:val="es-CO"/>
    </w:rPr>
  </w:style>
  <w:style w:type="paragraph" w:styleId="NormalWeb">
    <w:name w:val="Normal (Web)"/>
    <w:basedOn w:val="Titulo1"/>
    <w:uiPriority w:val="99"/>
    <w:unhideWhenUsed/>
    <w:rsid w:val="009034B7"/>
    <w:pPr>
      <w:spacing w:before="100" w:beforeAutospacing="1" w:after="100" w:afterAutospacing="1" w:line="240" w:lineRule="auto"/>
    </w:pPr>
    <w:rPr>
      <w:rFonts w:ascii="Times New Roman" w:eastAsia="Times New Roman" w:hAnsi="Times New Roman" w:cs="Times New Roman"/>
      <w:szCs w:val="24"/>
      <w:lang w:val="es-CO"/>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034B7"/>
    <w:rPr>
      <w:rFonts w:ascii="Calibri" w:eastAsia="Calibri" w:hAnsi="Calibri" w:cs="Times New Roman"/>
    </w:rPr>
  </w:style>
  <w:style w:type="character" w:styleId="Refdecomentario">
    <w:name w:val="annotation reference"/>
    <w:basedOn w:val="Fuentedeprrafopredeter"/>
    <w:uiPriority w:val="99"/>
    <w:unhideWhenUsed/>
    <w:rsid w:val="009034B7"/>
    <w:rPr>
      <w:sz w:val="16"/>
      <w:szCs w:val="16"/>
    </w:rPr>
  </w:style>
  <w:style w:type="paragraph" w:styleId="Textocomentario">
    <w:name w:val="annotation text"/>
    <w:basedOn w:val="Titulo1"/>
    <w:link w:val="TextocomentarioCar"/>
    <w:uiPriority w:val="99"/>
    <w:unhideWhenUsed/>
    <w:rsid w:val="009034B7"/>
    <w:pPr>
      <w:spacing w:line="240" w:lineRule="auto"/>
    </w:pPr>
    <w:rPr>
      <w:sz w:val="20"/>
      <w:szCs w:val="20"/>
    </w:rPr>
  </w:style>
  <w:style w:type="character" w:customStyle="1" w:styleId="TextocomentarioCar">
    <w:name w:val="Texto comentario Car"/>
    <w:basedOn w:val="Fuentedeprrafopredeter"/>
    <w:link w:val="Textocomentario"/>
    <w:uiPriority w:val="99"/>
    <w:rsid w:val="009034B7"/>
    <w:rPr>
      <w:sz w:val="20"/>
      <w:szCs w:val="20"/>
      <w:lang w:val="es-ES"/>
    </w:rPr>
  </w:style>
  <w:style w:type="character" w:styleId="Hipervnculo">
    <w:name w:val="Hyperlink"/>
    <w:basedOn w:val="Fuentedeprrafopredeter"/>
    <w:uiPriority w:val="99"/>
    <w:unhideWhenUsed/>
    <w:rsid w:val="009034B7"/>
    <w:rPr>
      <w:color w:val="0000FF"/>
      <w:u w:val="single"/>
    </w:rPr>
  </w:style>
  <w:style w:type="paragraph" w:styleId="Textodeglobo">
    <w:name w:val="Balloon Text"/>
    <w:basedOn w:val="Titulo1"/>
    <w:link w:val="TextodegloboCar"/>
    <w:uiPriority w:val="99"/>
    <w:semiHidden/>
    <w:unhideWhenUsed/>
    <w:rsid w:val="009034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34B7"/>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822BB7"/>
    <w:rPr>
      <w:b/>
      <w:bCs/>
    </w:rPr>
  </w:style>
  <w:style w:type="character" w:customStyle="1" w:styleId="AsuntodelcomentarioCar">
    <w:name w:val="Asunto del comentario Car"/>
    <w:basedOn w:val="TextocomentarioCar"/>
    <w:link w:val="Asuntodelcomentario"/>
    <w:uiPriority w:val="99"/>
    <w:semiHidden/>
    <w:rsid w:val="00822BB7"/>
    <w:rPr>
      <w:b/>
      <w:bCs/>
      <w:sz w:val="20"/>
      <w:szCs w:val="20"/>
      <w:lang w:val="es-ES"/>
    </w:rPr>
  </w:style>
  <w:style w:type="table" w:styleId="Tablaconcuadrcula">
    <w:name w:val="Table Grid"/>
    <w:basedOn w:val="NormalTable0"/>
    <w:uiPriority w:val="39"/>
    <w:qFormat/>
    <w:rsid w:val="00A2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nfasis21">
    <w:name w:val="Tabla con cuadrícula 2 - Énfasis 21"/>
    <w:basedOn w:val="NormalTable0"/>
    <w:uiPriority w:val="47"/>
    <w:rsid w:val="00B8091C"/>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lista3-nfasis31">
    <w:name w:val="Tabla de lista 3 - Énfasis 31"/>
    <w:basedOn w:val="NormalTable0"/>
    <w:uiPriority w:val="48"/>
    <w:rsid w:val="002D739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concuadrcula5oscura-nfasis31">
    <w:name w:val="Tabla con cuadrícula 5 oscura - Énfasis 31"/>
    <w:basedOn w:val="NormalTable0"/>
    <w:uiPriority w:val="50"/>
    <w:rsid w:val="006736D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4-nfasis31">
    <w:name w:val="Tabla con cuadrícula 4 - Énfasis 31"/>
    <w:basedOn w:val="NormalTable0"/>
    <w:uiPriority w:val="49"/>
    <w:rsid w:val="006736D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extrun">
    <w:name w:val="textrun"/>
    <w:basedOn w:val="Fuentedeprrafopredeter"/>
    <w:rsid w:val="00D3692F"/>
  </w:style>
  <w:style w:type="character" w:customStyle="1" w:styleId="normaltextrun">
    <w:name w:val="normaltextrun"/>
    <w:basedOn w:val="Fuentedeprrafopredeter"/>
    <w:rsid w:val="00D3692F"/>
  </w:style>
  <w:style w:type="character" w:customStyle="1" w:styleId="eop">
    <w:name w:val="eop"/>
    <w:basedOn w:val="Fuentedeprrafopredeter"/>
    <w:rsid w:val="00D3692F"/>
  </w:style>
  <w:style w:type="table" w:customStyle="1" w:styleId="Tablaconcuadrcula1">
    <w:name w:val="Tabla con cuadrícula1"/>
    <w:basedOn w:val="NormalTable0"/>
    <w:uiPriority w:val="59"/>
    <w:rsid w:val="002F1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AB382B"/>
    <w:rPr>
      <w:color w:val="605E5C"/>
      <w:shd w:val="clear" w:color="auto" w:fill="E1DFDD"/>
    </w:rPr>
  </w:style>
  <w:style w:type="paragraph" w:styleId="Sangradetextonormal">
    <w:name w:val="Body Text Indent"/>
    <w:basedOn w:val="Titulo1"/>
    <w:link w:val="SangradetextonormalCar"/>
    <w:uiPriority w:val="99"/>
    <w:semiHidden/>
    <w:unhideWhenUsed/>
    <w:rsid w:val="00407523"/>
    <w:pPr>
      <w:spacing w:before="100" w:beforeAutospacing="1" w:after="100" w:afterAutospacing="1" w:line="240" w:lineRule="auto"/>
    </w:pPr>
    <w:rPr>
      <w:rFonts w:ascii="Times New Roman" w:eastAsia="Times New Roman" w:hAnsi="Times New Roman" w:cs="Times New Roman"/>
      <w:szCs w:val="24"/>
      <w:lang w:val="es-CO"/>
    </w:rPr>
  </w:style>
  <w:style w:type="character" w:customStyle="1" w:styleId="SangradetextonormalCar">
    <w:name w:val="Sangría de texto normal Car"/>
    <w:basedOn w:val="Fuentedeprrafopredeter"/>
    <w:link w:val="Sangradetextonormal"/>
    <w:uiPriority w:val="99"/>
    <w:semiHidden/>
    <w:rsid w:val="00407523"/>
    <w:rPr>
      <w:rFonts w:ascii="Times New Roman" w:eastAsia="Times New Roman" w:hAnsi="Times New Roman" w:cs="Times New Roman"/>
      <w:sz w:val="24"/>
      <w:szCs w:val="24"/>
      <w:lang w:eastAsia="es-CO"/>
    </w:rPr>
  </w:style>
  <w:style w:type="table" w:customStyle="1" w:styleId="Tablaconcuadrcula11">
    <w:name w:val="Tabla con cuadrícula11"/>
    <w:basedOn w:val="NormalTable0"/>
    <w:next w:val="Tablaconcuadrcula"/>
    <w:uiPriority w:val="59"/>
    <w:rsid w:val="00563DA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DF09F1"/>
    <w:rPr>
      <w:color w:val="954F72" w:themeColor="followedHyperlink"/>
      <w:u w:val="single"/>
    </w:rPr>
  </w:style>
  <w:style w:type="paragraph" w:styleId="Subttulo">
    <w:name w:val="Subtitle"/>
    <w:basedOn w:val="Titulo1"/>
    <w:next w:val="Titulo1"/>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70" w:type="dxa"/>
        <w:right w:w="70" w:type="dxa"/>
      </w:tblCellMar>
    </w:tblPr>
  </w:style>
  <w:style w:type="table" w:customStyle="1" w:styleId="a0">
    <w:basedOn w:val="Tablanormal"/>
    <w:pPr>
      <w:spacing w:after="0" w:line="240" w:lineRule="auto"/>
    </w:pPr>
    <w:tblPr>
      <w:tblStyleRowBandSize w:val="1"/>
      <w:tblStyleColBandSize w:val="1"/>
    </w:tblPr>
    <w:tcPr>
      <w:shd w:val="clear" w:color="auto" w:fill="EDEDED"/>
    </w:tcPr>
  </w:style>
  <w:style w:type="table" w:customStyle="1" w:styleId="a1">
    <w:basedOn w:val="Tablanormal"/>
    <w:pPr>
      <w:spacing w:after="0" w:line="240" w:lineRule="auto"/>
    </w:pPr>
    <w:tblPr>
      <w:tblStyleRowBandSize w:val="1"/>
      <w:tblStyleColBandSize w:val="1"/>
    </w:tblPr>
    <w:tcPr>
      <w:shd w:val="clear" w:color="auto" w:fill="EDEDED"/>
    </w:tcPr>
  </w:style>
  <w:style w:type="character" w:customStyle="1" w:styleId="baj">
    <w:name w:val="b_aj"/>
    <w:basedOn w:val="Fuentedeprrafopredeter"/>
    <w:rsid w:val="009212FF"/>
  </w:style>
  <w:style w:type="paragraph" w:styleId="Revisin">
    <w:name w:val="Revision"/>
    <w:hidden/>
    <w:uiPriority w:val="99"/>
    <w:semiHidden/>
    <w:rsid w:val="00B10053"/>
    <w:pPr>
      <w:spacing w:after="0" w:line="240" w:lineRule="auto"/>
    </w:pPr>
    <w:rPr>
      <w:rFonts w:ascii="Times New Roman" w:eastAsia="Times New Roman" w:hAnsi="Times New Roman" w:cs="Times New Roman"/>
      <w:sz w:val="24"/>
      <w:szCs w:val="24"/>
      <w:lang w:val="es-CO" w:eastAsia="es-MX"/>
    </w:rPr>
  </w:style>
  <w:style w:type="paragraph" w:customStyle="1" w:styleId="Appelnotedebasde">
    <w:name w:val="Appel note de bas de..."/>
    <w:basedOn w:val="Normal"/>
    <w:link w:val="Refdenotaalpie"/>
    <w:uiPriority w:val="99"/>
    <w:rsid w:val="0003356C"/>
    <w:pPr>
      <w:spacing w:after="160" w:line="240" w:lineRule="exact"/>
    </w:pPr>
    <w:rPr>
      <w:rFonts w:ascii="Calibri" w:eastAsia="Calibri" w:hAnsi="Calibri" w:cs="Calibri"/>
      <w:szCs w:val="22"/>
      <w:vertAlign w:val="superscript"/>
      <w:lang w:val="es-ES_tradnl" w:eastAsia="es-CO"/>
    </w:rPr>
  </w:style>
  <w:style w:type="paragraph" w:customStyle="1" w:styleId="Default">
    <w:name w:val="Default"/>
    <w:rsid w:val="008F0391"/>
    <w:pPr>
      <w:autoSpaceDE w:val="0"/>
      <w:autoSpaceDN w:val="0"/>
      <w:adjustRightInd w:val="0"/>
      <w:spacing w:after="0" w:line="240" w:lineRule="auto"/>
    </w:pPr>
    <w:rPr>
      <w:rFonts w:ascii="Arial" w:hAnsi="Arial" w:cs="Arial"/>
      <w:color w:val="000000"/>
      <w:sz w:val="24"/>
      <w:szCs w:val="24"/>
      <w:lang w:val="es-CO"/>
    </w:rPr>
  </w:style>
  <w:style w:type="character" w:customStyle="1" w:styleId="tooltiptext">
    <w:name w:val="tooltiptext"/>
    <w:basedOn w:val="Fuentedeprrafopredeter"/>
    <w:rsid w:val="00D603CD"/>
  </w:style>
  <w:style w:type="table" w:customStyle="1" w:styleId="Tablaconcuadrcula2">
    <w:name w:val="Tabla con cuadrícula2"/>
    <w:basedOn w:val="NormalTable0"/>
    <w:next w:val="Tablaconcuadrcula"/>
    <w:uiPriority w:val="39"/>
    <w:rsid w:val="00AE0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6510AE"/>
    <w:pPr>
      <w:spacing w:after="200"/>
      <w:jc w:val="left"/>
    </w:pPr>
    <w:rPr>
      <w:rFonts w:asciiTheme="minorHAnsi" w:eastAsiaTheme="minorHAnsi" w:hAnsiTheme="minorHAnsi" w:cstheme="minorBidi"/>
      <w:i/>
      <w:iCs/>
      <w:color w:val="44546A" w:themeColor="text2"/>
      <w:sz w:val="18"/>
      <w:szCs w:val="18"/>
      <w:lang w:val="es-ES" w:eastAsia="en-US"/>
    </w:rPr>
  </w:style>
  <w:style w:type="character" w:customStyle="1" w:styleId="SinespaciadoCar">
    <w:name w:val="Sin espaciado Car"/>
    <w:aliases w:val="No Indent Car"/>
    <w:link w:val="Sinespaciado"/>
    <w:uiPriority w:val="3"/>
    <w:rsid w:val="00235B09"/>
    <w:rPr>
      <w:rFonts w:ascii="Times New Roman" w:eastAsia="MS Mincho" w:hAnsi="Times New Roman" w:cs="Times New Roman"/>
      <w:sz w:val="24"/>
      <w:szCs w:val="24"/>
    </w:rPr>
  </w:style>
  <w:style w:type="character" w:customStyle="1" w:styleId="Mencinsinresolver2">
    <w:name w:val="Mención sin resolver2"/>
    <w:basedOn w:val="Fuentedeprrafopredeter"/>
    <w:uiPriority w:val="99"/>
    <w:unhideWhenUsed/>
    <w:rsid w:val="0090160C"/>
    <w:rPr>
      <w:color w:val="605E5C"/>
      <w:shd w:val="clear" w:color="auto" w:fill="E1DFDD"/>
    </w:rPr>
  </w:style>
  <w:style w:type="character" w:customStyle="1" w:styleId="Mencionar1">
    <w:name w:val="Mencionar1"/>
    <w:basedOn w:val="Fuentedeprrafopredeter"/>
    <w:uiPriority w:val="99"/>
    <w:unhideWhenUsed/>
    <w:rsid w:val="0090160C"/>
    <w:rPr>
      <w:color w:val="2B579A"/>
      <w:shd w:val="clear" w:color="auto" w:fill="E1DFDD"/>
    </w:rPr>
  </w:style>
  <w:style w:type="table" w:styleId="Tablaconcuadrcula2-nfasis1">
    <w:name w:val="Grid Table 2 Accent 1"/>
    <w:basedOn w:val="Tablanormal"/>
    <w:uiPriority w:val="47"/>
    <w:rsid w:val="00AF41D1"/>
    <w:pPr>
      <w:spacing w:after="0" w:line="240" w:lineRule="auto"/>
    </w:pPr>
    <w:rPr>
      <w:rFonts w:asciiTheme="minorHAnsi" w:eastAsiaTheme="minorHAnsi" w:hAnsiTheme="minorHAnsi" w:cstheme="minorBidi"/>
      <w:lang w:val="es-ES"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encionar">
    <w:name w:val="Mention"/>
    <w:basedOn w:val="Fuentedeprrafopredeter"/>
    <w:uiPriority w:val="99"/>
    <w:unhideWhenUsed/>
    <w:rsid w:val="00303B4F"/>
    <w:rPr>
      <w:color w:val="2B579A"/>
      <w:shd w:val="clear" w:color="auto" w:fill="E1DFDD"/>
    </w:rPr>
  </w:style>
  <w:style w:type="table" w:styleId="Tablaconcuadrcula2-nfasis2">
    <w:name w:val="Grid Table 2 Accent 2"/>
    <w:basedOn w:val="Tablanormal"/>
    <w:uiPriority w:val="47"/>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3-nfasis3">
    <w:name w:val="List Table 3 Accent 3"/>
    <w:basedOn w:val="Tablanormal"/>
    <w:uiPriority w:val="48"/>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concuadrcula5oscura-nfasis3">
    <w:name w:val="Grid Table 5 Dark Accent 3"/>
    <w:basedOn w:val="Tablanormal"/>
    <w:uiPriority w:val="50"/>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Mencinsinresolver">
    <w:name w:val="Unresolved Mention"/>
    <w:basedOn w:val="Fuentedeprrafopredeter"/>
    <w:uiPriority w:val="99"/>
    <w:unhideWhenUsed/>
    <w:rsid w:val="00AC03C5"/>
    <w:rPr>
      <w:color w:val="605E5C"/>
      <w:shd w:val="clear" w:color="auto" w:fill="E1DFDD"/>
    </w:rPr>
  </w:style>
  <w:style w:type="table" w:styleId="Tablaconcuadrcula1Claro-nfasis2">
    <w:name w:val="Grid Table 1 Light Accent 2"/>
    <w:basedOn w:val="Tablanormal"/>
    <w:uiPriority w:val="46"/>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concuadrcula7concolores-nfasis4">
    <w:name w:val="Grid Table 7 Colorful Accent 4"/>
    <w:basedOn w:val="Tablanormal"/>
    <w:uiPriority w:val="52"/>
    <w:rsid w:val="00AC03C5"/>
    <w:pPr>
      <w:spacing w:after="0" w:line="240" w:lineRule="auto"/>
    </w:pPr>
    <w:rPr>
      <w:rFonts w:asciiTheme="minorHAnsi" w:eastAsiaTheme="minorHAnsi" w:hAnsiTheme="minorHAnsi" w:cstheme="minorBidi"/>
      <w:color w:val="BF8F00" w:themeColor="accent4" w:themeShade="BF"/>
      <w:lang w:val="es-CO"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aconcuadrcula4-nfasis4">
    <w:name w:val="Grid Table 4 Accent 4"/>
    <w:basedOn w:val="Tablanormal"/>
    <w:uiPriority w:val="49"/>
    <w:rsid w:val="00AC03C5"/>
    <w:pPr>
      <w:spacing w:after="0" w:line="240" w:lineRule="auto"/>
    </w:pPr>
    <w:rPr>
      <w:rFonts w:asciiTheme="minorHAnsi" w:eastAsiaTheme="minorHAnsi" w:hAnsiTheme="minorHAnsi" w:cstheme="minorBidi"/>
      <w:lang w:val="es-CO"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elementtoproof">
    <w:name w:val="elementtoproof"/>
    <w:basedOn w:val="Normal"/>
    <w:rsid w:val="000C499B"/>
    <w:pPr>
      <w:jc w:val="left"/>
    </w:pPr>
    <w:rPr>
      <w:rFonts w:ascii="Calibri" w:eastAsiaTheme="minorHAnsi" w:hAnsi="Calibri" w:cs="Calibri"/>
      <w:szCs w:val="22"/>
      <w:lang w:eastAsia="es-CO"/>
    </w:rPr>
  </w:style>
  <w:style w:type="paragraph" w:customStyle="1" w:styleId="Citalarga">
    <w:name w:val="Cita larga"/>
    <w:basedOn w:val="Normal"/>
    <w:link w:val="CitalargaCar"/>
    <w:qFormat/>
    <w:rsid w:val="00B179D2"/>
    <w:pPr>
      <w:tabs>
        <w:tab w:val="left" w:pos="567"/>
      </w:tabs>
      <w:ind w:left="720" w:right="720"/>
      <w:contextualSpacing/>
    </w:pPr>
    <w:rPr>
      <w:rFonts w:ascii="Times New Roman" w:hAnsi="Times New Roman"/>
      <w:sz w:val="26"/>
      <w:szCs w:val="26"/>
      <w:lang w:val="es-ES" w:eastAsia="es-ES"/>
    </w:rPr>
  </w:style>
  <w:style w:type="character" w:customStyle="1" w:styleId="CitalargaCar">
    <w:name w:val="Cita larga Car"/>
    <w:basedOn w:val="Fuentedeprrafopredeter"/>
    <w:link w:val="Citalarga"/>
    <w:locked/>
    <w:rsid w:val="00B179D2"/>
    <w:rPr>
      <w:rFonts w:ascii="Times New Roman" w:eastAsia="Times New Roman" w:hAnsi="Times New Roman" w:cs="Times New Roman"/>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4623">
      <w:bodyDiv w:val="1"/>
      <w:marLeft w:val="0"/>
      <w:marRight w:val="0"/>
      <w:marTop w:val="0"/>
      <w:marBottom w:val="0"/>
      <w:divBdr>
        <w:top w:val="none" w:sz="0" w:space="0" w:color="auto"/>
        <w:left w:val="none" w:sz="0" w:space="0" w:color="auto"/>
        <w:bottom w:val="none" w:sz="0" w:space="0" w:color="auto"/>
        <w:right w:val="none" w:sz="0" w:space="0" w:color="auto"/>
      </w:divBdr>
    </w:div>
    <w:div w:id="119344377">
      <w:bodyDiv w:val="1"/>
      <w:marLeft w:val="0"/>
      <w:marRight w:val="0"/>
      <w:marTop w:val="0"/>
      <w:marBottom w:val="0"/>
      <w:divBdr>
        <w:top w:val="none" w:sz="0" w:space="0" w:color="auto"/>
        <w:left w:val="none" w:sz="0" w:space="0" w:color="auto"/>
        <w:bottom w:val="none" w:sz="0" w:space="0" w:color="auto"/>
        <w:right w:val="none" w:sz="0" w:space="0" w:color="auto"/>
      </w:divBdr>
    </w:div>
    <w:div w:id="168643465">
      <w:bodyDiv w:val="1"/>
      <w:marLeft w:val="0"/>
      <w:marRight w:val="0"/>
      <w:marTop w:val="0"/>
      <w:marBottom w:val="0"/>
      <w:divBdr>
        <w:top w:val="none" w:sz="0" w:space="0" w:color="auto"/>
        <w:left w:val="none" w:sz="0" w:space="0" w:color="auto"/>
        <w:bottom w:val="none" w:sz="0" w:space="0" w:color="auto"/>
        <w:right w:val="none" w:sz="0" w:space="0" w:color="auto"/>
      </w:divBdr>
    </w:div>
    <w:div w:id="173033011">
      <w:bodyDiv w:val="1"/>
      <w:marLeft w:val="0"/>
      <w:marRight w:val="0"/>
      <w:marTop w:val="0"/>
      <w:marBottom w:val="0"/>
      <w:divBdr>
        <w:top w:val="none" w:sz="0" w:space="0" w:color="auto"/>
        <w:left w:val="none" w:sz="0" w:space="0" w:color="auto"/>
        <w:bottom w:val="none" w:sz="0" w:space="0" w:color="auto"/>
        <w:right w:val="none" w:sz="0" w:space="0" w:color="auto"/>
      </w:divBdr>
    </w:div>
    <w:div w:id="183637827">
      <w:bodyDiv w:val="1"/>
      <w:marLeft w:val="0"/>
      <w:marRight w:val="0"/>
      <w:marTop w:val="0"/>
      <w:marBottom w:val="0"/>
      <w:divBdr>
        <w:top w:val="none" w:sz="0" w:space="0" w:color="auto"/>
        <w:left w:val="none" w:sz="0" w:space="0" w:color="auto"/>
        <w:bottom w:val="none" w:sz="0" w:space="0" w:color="auto"/>
        <w:right w:val="none" w:sz="0" w:space="0" w:color="auto"/>
      </w:divBdr>
    </w:div>
    <w:div w:id="251014584">
      <w:bodyDiv w:val="1"/>
      <w:marLeft w:val="0"/>
      <w:marRight w:val="0"/>
      <w:marTop w:val="0"/>
      <w:marBottom w:val="0"/>
      <w:divBdr>
        <w:top w:val="none" w:sz="0" w:space="0" w:color="auto"/>
        <w:left w:val="none" w:sz="0" w:space="0" w:color="auto"/>
        <w:bottom w:val="none" w:sz="0" w:space="0" w:color="auto"/>
        <w:right w:val="none" w:sz="0" w:space="0" w:color="auto"/>
      </w:divBdr>
    </w:div>
    <w:div w:id="262882328">
      <w:bodyDiv w:val="1"/>
      <w:marLeft w:val="0"/>
      <w:marRight w:val="0"/>
      <w:marTop w:val="0"/>
      <w:marBottom w:val="0"/>
      <w:divBdr>
        <w:top w:val="none" w:sz="0" w:space="0" w:color="auto"/>
        <w:left w:val="none" w:sz="0" w:space="0" w:color="auto"/>
        <w:bottom w:val="none" w:sz="0" w:space="0" w:color="auto"/>
        <w:right w:val="none" w:sz="0" w:space="0" w:color="auto"/>
      </w:divBdr>
    </w:div>
    <w:div w:id="282926712">
      <w:bodyDiv w:val="1"/>
      <w:marLeft w:val="0"/>
      <w:marRight w:val="0"/>
      <w:marTop w:val="0"/>
      <w:marBottom w:val="0"/>
      <w:divBdr>
        <w:top w:val="none" w:sz="0" w:space="0" w:color="auto"/>
        <w:left w:val="none" w:sz="0" w:space="0" w:color="auto"/>
        <w:bottom w:val="none" w:sz="0" w:space="0" w:color="auto"/>
        <w:right w:val="none" w:sz="0" w:space="0" w:color="auto"/>
      </w:divBdr>
    </w:div>
    <w:div w:id="287324427">
      <w:bodyDiv w:val="1"/>
      <w:marLeft w:val="0"/>
      <w:marRight w:val="0"/>
      <w:marTop w:val="0"/>
      <w:marBottom w:val="0"/>
      <w:divBdr>
        <w:top w:val="none" w:sz="0" w:space="0" w:color="auto"/>
        <w:left w:val="none" w:sz="0" w:space="0" w:color="auto"/>
        <w:bottom w:val="none" w:sz="0" w:space="0" w:color="auto"/>
        <w:right w:val="none" w:sz="0" w:space="0" w:color="auto"/>
      </w:divBdr>
    </w:div>
    <w:div w:id="306252700">
      <w:bodyDiv w:val="1"/>
      <w:marLeft w:val="0"/>
      <w:marRight w:val="0"/>
      <w:marTop w:val="0"/>
      <w:marBottom w:val="0"/>
      <w:divBdr>
        <w:top w:val="none" w:sz="0" w:space="0" w:color="auto"/>
        <w:left w:val="none" w:sz="0" w:space="0" w:color="auto"/>
        <w:bottom w:val="none" w:sz="0" w:space="0" w:color="auto"/>
        <w:right w:val="none" w:sz="0" w:space="0" w:color="auto"/>
      </w:divBdr>
    </w:div>
    <w:div w:id="354353274">
      <w:bodyDiv w:val="1"/>
      <w:marLeft w:val="0"/>
      <w:marRight w:val="0"/>
      <w:marTop w:val="0"/>
      <w:marBottom w:val="0"/>
      <w:divBdr>
        <w:top w:val="none" w:sz="0" w:space="0" w:color="auto"/>
        <w:left w:val="none" w:sz="0" w:space="0" w:color="auto"/>
        <w:bottom w:val="none" w:sz="0" w:space="0" w:color="auto"/>
        <w:right w:val="none" w:sz="0" w:space="0" w:color="auto"/>
      </w:divBdr>
    </w:div>
    <w:div w:id="406730770">
      <w:bodyDiv w:val="1"/>
      <w:marLeft w:val="0"/>
      <w:marRight w:val="0"/>
      <w:marTop w:val="0"/>
      <w:marBottom w:val="0"/>
      <w:divBdr>
        <w:top w:val="none" w:sz="0" w:space="0" w:color="auto"/>
        <w:left w:val="none" w:sz="0" w:space="0" w:color="auto"/>
        <w:bottom w:val="none" w:sz="0" w:space="0" w:color="auto"/>
        <w:right w:val="none" w:sz="0" w:space="0" w:color="auto"/>
      </w:divBdr>
      <w:divsChild>
        <w:div w:id="42875347">
          <w:marLeft w:val="0"/>
          <w:marRight w:val="0"/>
          <w:marTop w:val="0"/>
          <w:marBottom w:val="0"/>
          <w:divBdr>
            <w:top w:val="none" w:sz="0" w:space="0" w:color="auto"/>
            <w:left w:val="none" w:sz="0" w:space="0" w:color="auto"/>
            <w:bottom w:val="none" w:sz="0" w:space="0" w:color="auto"/>
            <w:right w:val="none" w:sz="0" w:space="0" w:color="auto"/>
          </w:divBdr>
          <w:divsChild>
            <w:div w:id="1249730603">
              <w:marLeft w:val="0"/>
              <w:marRight w:val="0"/>
              <w:marTop w:val="0"/>
              <w:marBottom w:val="0"/>
              <w:divBdr>
                <w:top w:val="none" w:sz="0" w:space="0" w:color="auto"/>
                <w:left w:val="none" w:sz="0" w:space="0" w:color="auto"/>
                <w:bottom w:val="none" w:sz="0" w:space="0" w:color="auto"/>
                <w:right w:val="none" w:sz="0" w:space="0" w:color="auto"/>
              </w:divBdr>
            </w:div>
          </w:divsChild>
        </w:div>
        <w:div w:id="99961459">
          <w:marLeft w:val="0"/>
          <w:marRight w:val="0"/>
          <w:marTop w:val="0"/>
          <w:marBottom w:val="0"/>
          <w:divBdr>
            <w:top w:val="none" w:sz="0" w:space="0" w:color="auto"/>
            <w:left w:val="none" w:sz="0" w:space="0" w:color="auto"/>
            <w:bottom w:val="none" w:sz="0" w:space="0" w:color="auto"/>
            <w:right w:val="none" w:sz="0" w:space="0" w:color="auto"/>
          </w:divBdr>
          <w:divsChild>
            <w:div w:id="1655522372">
              <w:marLeft w:val="0"/>
              <w:marRight w:val="0"/>
              <w:marTop w:val="0"/>
              <w:marBottom w:val="0"/>
              <w:divBdr>
                <w:top w:val="none" w:sz="0" w:space="0" w:color="auto"/>
                <w:left w:val="none" w:sz="0" w:space="0" w:color="auto"/>
                <w:bottom w:val="none" w:sz="0" w:space="0" w:color="auto"/>
                <w:right w:val="none" w:sz="0" w:space="0" w:color="auto"/>
              </w:divBdr>
            </w:div>
          </w:divsChild>
        </w:div>
        <w:div w:id="157693598">
          <w:marLeft w:val="0"/>
          <w:marRight w:val="0"/>
          <w:marTop w:val="0"/>
          <w:marBottom w:val="0"/>
          <w:divBdr>
            <w:top w:val="none" w:sz="0" w:space="0" w:color="auto"/>
            <w:left w:val="none" w:sz="0" w:space="0" w:color="auto"/>
            <w:bottom w:val="none" w:sz="0" w:space="0" w:color="auto"/>
            <w:right w:val="none" w:sz="0" w:space="0" w:color="auto"/>
          </w:divBdr>
          <w:divsChild>
            <w:div w:id="1831867650">
              <w:marLeft w:val="0"/>
              <w:marRight w:val="0"/>
              <w:marTop w:val="0"/>
              <w:marBottom w:val="0"/>
              <w:divBdr>
                <w:top w:val="none" w:sz="0" w:space="0" w:color="auto"/>
                <w:left w:val="none" w:sz="0" w:space="0" w:color="auto"/>
                <w:bottom w:val="none" w:sz="0" w:space="0" w:color="auto"/>
                <w:right w:val="none" w:sz="0" w:space="0" w:color="auto"/>
              </w:divBdr>
            </w:div>
          </w:divsChild>
        </w:div>
        <w:div w:id="198707152">
          <w:marLeft w:val="0"/>
          <w:marRight w:val="0"/>
          <w:marTop w:val="0"/>
          <w:marBottom w:val="0"/>
          <w:divBdr>
            <w:top w:val="none" w:sz="0" w:space="0" w:color="auto"/>
            <w:left w:val="none" w:sz="0" w:space="0" w:color="auto"/>
            <w:bottom w:val="none" w:sz="0" w:space="0" w:color="auto"/>
            <w:right w:val="none" w:sz="0" w:space="0" w:color="auto"/>
          </w:divBdr>
          <w:divsChild>
            <w:div w:id="1616214375">
              <w:marLeft w:val="0"/>
              <w:marRight w:val="0"/>
              <w:marTop w:val="0"/>
              <w:marBottom w:val="0"/>
              <w:divBdr>
                <w:top w:val="none" w:sz="0" w:space="0" w:color="auto"/>
                <w:left w:val="none" w:sz="0" w:space="0" w:color="auto"/>
                <w:bottom w:val="none" w:sz="0" w:space="0" w:color="auto"/>
                <w:right w:val="none" w:sz="0" w:space="0" w:color="auto"/>
              </w:divBdr>
            </w:div>
          </w:divsChild>
        </w:div>
        <w:div w:id="246961263">
          <w:marLeft w:val="0"/>
          <w:marRight w:val="0"/>
          <w:marTop w:val="0"/>
          <w:marBottom w:val="0"/>
          <w:divBdr>
            <w:top w:val="none" w:sz="0" w:space="0" w:color="auto"/>
            <w:left w:val="none" w:sz="0" w:space="0" w:color="auto"/>
            <w:bottom w:val="none" w:sz="0" w:space="0" w:color="auto"/>
            <w:right w:val="none" w:sz="0" w:space="0" w:color="auto"/>
          </w:divBdr>
          <w:divsChild>
            <w:div w:id="1569535967">
              <w:marLeft w:val="0"/>
              <w:marRight w:val="0"/>
              <w:marTop w:val="0"/>
              <w:marBottom w:val="0"/>
              <w:divBdr>
                <w:top w:val="none" w:sz="0" w:space="0" w:color="auto"/>
                <w:left w:val="none" w:sz="0" w:space="0" w:color="auto"/>
                <w:bottom w:val="none" w:sz="0" w:space="0" w:color="auto"/>
                <w:right w:val="none" w:sz="0" w:space="0" w:color="auto"/>
              </w:divBdr>
            </w:div>
          </w:divsChild>
        </w:div>
        <w:div w:id="304168870">
          <w:marLeft w:val="0"/>
          <w:marRight w:val="0"/>
          <w:marTop w:val="0"/>
          <w:marBottom w:val="0"/>
          <w:divBdr>
            <w:top w:val="none" w:sz="0" w:space="0" w:color="auto"/>
            <w:left w:val="none" w:sz="0" w:space="0" w:color="auto"/>
            <w:bottom w:val="none" w:sz="0" w:space="0" w:color="auto"/>
            <w:right w:val="none" w:sz="0" w:space="0" w:color="auto"/>
          </w:divBdr>
          <w:divsChild>
            <w:div w:id="1702365318">
              <w:marLeft w:val="0"/>
              <w:marRight w:val="0"/>
              <w:marTop w:val="0"/>
              <w:marBottom w:val="0"/>
              <w:divBdr>
                <w:top w:val="none" w:sz="0" w:space="0" w:color="auto"/>
                <w:left w:val="none" w:sz="0" w:space="0" w:color="auto"/>
                <w:bottom w:val="none" w:sz="0" w:space="0" w:color="auto"/>
                <w:right w:val="none" w:sz="0" w:space="0" w:color="auto"/>
              </w:divBdr>
            </w:div>
          </w:divsChild>
        </w:div>
        <w:div w:id="355617463">
          <w:marLeft w:val="0"/>
          <w:marRight w:val="0"/>
          <w:marTop w:val="0"/>
          <w:marBottom w:val="0"/>
          <w:divBdr>
            <w:top w:val="none" w:sz="0" w:space="0" w:color="auto"/>
            <w:left w:val="none" w:sz="0" w:space="0" w:color="auto"/>
            <w:bottom w:val="none" w:sz="0" w:space="0" w:color="auto"/>
            <w:right w:val="none" w:sz="0" w:space="0" w:color="auto"/>
          </w:divBdr>
          <w:divsChild>
            <w:div w:id="532114834">
              <w:marLeft w:val="0"/>
              <w:marRight w:val="0"/>
              <w:marTop w:val="0"/>
              <w:marBottom w:val="0"/>
              <w:divBdr>
                <w:top w:val="none" w:sz="0" w:space="0" w:color="auto"/>
                <w:left w:val="none" w:sz="0" w:space="0" w:color="auto"/>
                <w:bottom w:val="none" w:sz="0" w:space="0" w:color="auto"/>
                <w:right w:val="none" w:sz="0" w:space="0" w:color="auto"/>
              </w:divBdr>
            </w:div>
          </w:divsChild>
        </w:div>
        <w:div w:id="381369602">
          <w:marLeft w:val="0"/>
          <w:marRight w:val="0"/>
          <w:marTop w:val="0"/>
          <w:marBottom w:val="0"/>
          <w:divBdr>
            <w:top w:val="none" w:sz="0" w:space="0" w:color="auto"/>
            <w:left w:val="none" w:sz="0" w:space="0" w:color="auto"/>
            <w:bottom w:val="none" w:sz="0" w:space="0" w:color="auto"/>
            <w:right w:val="none" w:sz="0" w:space="0" w:color="auto"/>
          </w:divBdr>
          <w:divsChild>
            <w:div w:id="686323534">
              <w:marLeft w:val="0"/>
              <w:marRight w:val="0"/>
              <w:marTop w:val="0"/>
              <w:marBottom w:val="0"/>
              <w:divBdr>
                <w:top w:val="none" w:sz="0" w:space="0" w:color="auto"/>
                <w:left w:val="none" w:sz="0" w:space="0" w:color="auto"/>
                <w:bottom w:val="none" w:sz="0" w:space="0" w:color="auto"/>
                <w:right w:val="none" w:sz="0" w:space="0" w:color="auto"/>
              </w:divBdr>
            </w:div>
          </w:divsChild>
        </w:div>
        <w:div w:id="495652266">
          <w:marLeft w:val="0"/>
          <w:marRight w:val="0"/>
          <w:marTop w:val="0"/>
          <w:marBottom w:val="0"/>
          <w:divBdr>
            <w:top w:val="none" w:sz="0" w:space="0" w:color="auto"/>
            <w:left w:val="none" w:sz="0" w:space="0" w:color="auto"/>
            <w:bottom w:val="none" w:sz="0" w:space="0" w:color="auto"/>
            <w:right w:val="none" w:sz="0" w:space="0" w:color="auto"/>
          </w:divBdr>
          <w:divsChild>
            <w:div w:id="1080443255">
              <w:marLeft w:val="0"/>
              <w:marRight w:val="0"/>
              <w:marTop w:val="0"/>
              <w:marBottom w:val="0"/>
              <w:divBdr>
                <w:top w:val="none" w:sz="0" w:space="0" w:color="auto"/>
                <w:left w:val="none" w:sz="0" w:space="0" w:color="auto"/>
                <w:bottom w:val="none" w:sz="0" w:space="0" w:color="auto"/>
                <w:right w:val="none" w:sz="0" w:space="0" w:color="auto"/>
              </w:divBdr>
            </w:div>
          </w:divsChild>
        </w:div>
        <w:div w:id="754671529">
          <w:marLeft w:val="0"/>
          <w:marRight w:val="0"/>
          <w:marTop w:val="0"/>
          <w:marBottom w:val="0"/>
          <w:divBdr>
            <w:top w:val="none" w:sz="0" w:space="0" w:color="auto"/>
            <w:left w:val="none" w:sz="0" w:space="0" w:color="auto"/>
            <w:bottom w:val="none" w:sz="0" w:space="0" w:color="auto"/>
            <w:right w:val="none" w:sz="0" w:space="0" w:color="auto"/>
          </w:divBdr>
          <w:divsChild>
            <w:div w:id="676268521">
              <w:marLeft w:val="0"/>
              <w:marRight w:val="0"/>
              <w:marTop w:val="0"/>
              <w:marBottom w:val="0"/>
              <w:divBdr>
                <w:top w:val="none" w:sz="0" w:space="0" w:color="auto"/>
                <w:left w:val="none" w:sz="0" w:space="0" w:color="auto"/>
                <w:bottom w:val="none" w:sz="0" w:space="0" w:color="auto"/>
                <w:right w:val="none" w:sz="0" w:space="0" w:color="auto"/>
              </w:divBdr>
            </w:div>
          </w:divsChild>
        </w:div>
        <w:div w:id="760182804">
          <w:marLeft w:val="0"/>
          <w:marRight w:val="0"/>
          <w:marTop w:val="0"/>
          <w:marBottom w:val="0"/>
          <w:divBdr>
            <w:top w:val="none" w:sz="0" w:space="0" w:color="auto"/>
            <w:left w:val="none" w:sz="0" w:space="0" w:color="auto"/>
            <w:bottom w:val="none" w:sz="0" w:space="0" w:color="auto"/>
            <w:right w:val="none" w:sz="0" w:space="0" w:color="auto"/>
          </w:divBdr>
          <w:divsChild>
            <w:div w:id="1414401393">
              <w:marLeft w:val="0"/>
              <w:marRight w:val="0"/>
              <w:marTop w:val="0"/>
              <w:marBottom w:val="0"/>
              <w:divBdr>
                <w:top w:val="none" w:sz="0" w:space="0" w:color="auto"/>
                <w:left w:val="none" w:sz="0" w:space="0" w:color="auto"/>
                <w:bottom w:val="none" w:sz="0" w:space="0" w:color="auto"/>
                <w:right w:val="none" w:sz="0" w:space="0" w:color="auto"/>
              </w:divBdr>
            </w:div>
          </w:divsChild>
        </w:div>
        <w:div w:id="813179091">
          <w:marLeft w:val="0"/>
          <w:marRight w:val="0"/>
          <w:marTop w:val="0"/>
          <w:marBottom w:val="0"/>
          <w:divBdr>
            <w:top w:val="none" w:sz="0" w:space="0" w:color="auto"/>
            <w:left w:val="none" w:sz="0" w:space="0" w:color="auto"/>
            <w:bottom w:val="none" w:sz="0" w:space="0" w:color="auto"/>
            <w:right w:val="none" w:sz="0" w:space="0" w:color="auto"/>
          </w:divBdr>
          <w:divsChild>
            <w:div w:id="471794970">
              <w:marLeft w:val="0"/>
              <w:marRight w:val="0"/>
              <w:marTop w:val="0"/>
              <w:marBottom w:val="0"/>
              <w:divBdr>
                <w:top w:val="none" w:sz="0" w:space="0" w:color="auto"/>
                <w:left w:val="none" w:sz="0" w:space="0" w:color="auto"/>
                <w:bottom w:val="none" w:sz="0" w:space="0" w:color="auto"/>
                <w:right w:val="none" w:sz="0" w:space="0" w:color="auto"/>
              </w:divBdr>
            </w:div>
          </w:divsChild>
        </w:div>
        <w:div w:id="949780154">
          <w:marLeft w:val="0"/>
          <w:marRight w:val="0"/>
          <w:marTop w:val="0"/>
          <w:marBottom w:val="0"/>
          <w:divBdr>
            <w:top w:val="none" w:sz="0" w:space="0" w:color="auto"/>
            <w:left w:val="none" w:sz="0" w:space="0" w:color="auto"/>
            <w:bottom w:val="none" w:sz="0" w:space="0" w:color="auto"/>
            <w:right w:val="none" w:sz="0" w:space="0" w:color="auto"/>
          </w:divBdr>
          <w:divsChild>
            <w:div w:id="220334762">
              <w:marLeft w:val="0"/>
              <w:marRight w:val="0"/>
              <w:marTop w:val="0"/>
              <w:marBottom w:val="0"/>
              <w:divBdr>
                <w:top w:val="none" w:sz="0" w:space="0" w:color="auto"/>
                <w:left w:val="none" w:sz="0" w:space="0" w:color="auto"/>
                <w:bottom w:val="none" w:sz="0" w:space="0" w:color="auto"/>
                <w:right w:val="none" w:sz="0" w:space="0" w:color="auto"/>
              </w:divBdr>
            </w:div>
          </w:divsChild>
        </w:div>
        <w:div w:id="1024552165">
          <w:marLeft w:val="0"/>
          <w:marRight w:val="0"/>
          <w:marTop w:val="0"/>
          <w:marBottom w:val="0"/>
          <w:divBdr>
            <w:top w:val="none" w:sz="0" w:space="0" w:color="auto"/>
            <w:left w:val="none" w:sz="0" w:space="0" w:color="auto"/>
            <w:bottom w:val="none" w:sz="0" w:space="0" w:color="auto"/>
            <w:right w:val="none" w:sz="0" w:space="0" w:color="auto"/>
          </w:divBdr>
          <w:divsChild>
            <w:div w:id="880635243">
              <w:marLeft w:val="0"/>
              <w:marRight w:val="0"/>
              <w:marTop w:val="0"/>
              <w:marBottom w:val="0"/>
              <w:divBdr>
                <w:top w:val="none" w:sz="0" w:space="0" w:color="auto"/>
                <w:left w:val="none" w:sz="0" w:space="0" w:color="auto"/>
                <w:bottom w:val="none" w:sz="0" w:space="0" w:color="auto"/>
                <w:right w:val="none" w:sz="0" w:space="0" w:color="auto"/>
              </w:divBdr>
            </w:div>
          </w:divsChild>
        </w:div>
        <w:div w:id="1127311569">
          <w:marLeft w:val="0"/>
          <w:marRight w:val="0"/>
          <w:marTop w:val="0"/>
          <w:marBottom w:val="0"/>
          <w:divBdr>
            <w:top w:val="none" w:sz="0" w:space="0" w:color="auto"/>
            <w:left w:val="none" w:sz="0" w:space="0" w:color="auto"/>
            <w:bottom w:val="none" w:sz="0" w:space="0" w:color="auto"/>
            <w:right w:val="none" w:sz="0" w:space="0" w:color="auto"/>
          </w:divBdr>
          <w:divsChild>
            <w:div w:id="127864574">
              <w:marLeft w:val="0"/>
              <w:marRight w:val="0"/>
              <w:marTop w:val="0"/>
              <w:marBottom w:val="0"/>
              <w:divBdr>
                <w:top w:val="none" w:sz="0" w:space="0" w:color="auto"/>
                <w:left w:val="none" w:sz="0" w:space="0" w:color="auto"/>
                <w:bottom w:val="none" w:sz="0" w:space="0" w:color="auto"/>
                <w:right w:val="none" w:sz="0" w:space="0" w:color="auto"/>
              </w:divBdr>
            </w:div>
          </w:divsChild>
        </w:div>
        <w:div w:id="1176730398">
          <w:marLeft w:val="0"/>
          <w:marRight w:val="0"/>
          <w:marTop w:val="0"/>
          <w:marBottom w:val="0"/>
          <w:divBdr>
            <w:top w:val="none" w:sz="0" w:space="0" w:color="auto"/>
            <w:left w:val="none" w:sz="0" w:space="0" w:color="auto"/>
            <w:bottom w:val="none" w:sz="0" w:space="0" w:color="auto"/>
            <w:right w:val="none" w:sz="0" w:space="0" w:color="auto"/>
          </w:divBdr>
          <w:divsChild>
            <w:div w:id="2038121312">
              <w:marLeft w:val="0"/>
              <w:marRight w:val="0"/>
              <w:marTop w:val="0"/>
              <w:marBottom w:val="0"/>
              <w:divBdr>
                <w:top w:val="none" w:sz="0" w:space="0" w:color="auto"/>
                <w:left w:val="none" w:sz="0" w:space="0" w:color="auto"/>
                <w:bottom w:val="none" w:sz="0" w:space="0" w:color="auto"/>
                <w:right w:val="none" w:sz="0" w:space="0" w:color="auto"/>
              </w:divBdr>
            </w:div>
          </w:divsChild>
        </w:div>
        <w:div w:id="1189415699">
          <w:marLeft w:val="0"/>
          <w:marRight w:val="0"/>
          <w:marTop w:val="0"/>
          <w:marBottom w:val="0"/>
          <w:divBdr>
            <w:top w:val="none" w:sz="0" w:space="0" w:color="auto"/>
            <w:left w:val="none" w:sz="0" w:space="0" w:color="auto"/>
            <w:bottom w:val="none" w:sz="0" w:space="0" w:color="auto"/>
            <w:right w:val="none" w:sz="0" w:space="0" w:color="auto"/>
          </w:divBdr>
          <w:divsChild>
            <w:div w:id="167721446">
              <w:marLeft w:val="0"/>
              <w:marRight w:val="0"/>
              <w:marTop w:val="0"/>
              <w:marBottom w:val="0"/>
              <w:divBdr>
                <w:top w:val="none" w:sz="0" w:space="0" w:color="auto"/>
                <w:left w:val="none" w:sz="0" w:space="0" w:color="auto"/>
                <w:bottom w:val="none" w:sz="0" w:space="0" w:color="auto"/>
                <w:right w:val="none" w:sz="0" w:space="0" w:color="auto"/>
              </w:divBdr>
            </w:div>
          </w:divsChild>
        </w:div>
        <w:div w:id="1193110095">
          <w:marLeft w:val="0"/>
          <w:marRight w:val="0"/>
          <w:marTop w:val="0"/>
          <w:marBottom w:val="0"/>
          <w:divBdr>
            <w:top w:val="none" w:sz="0" w:space="0" w:color="auto"/>
            <w:left w:val="none" w:sz="0" w:space="0" w:color="auto"/>
            <w:bottom w:val="none" w:sz="0" w:space="0" w:color="auto"/>
            <w:right w:val="none" w:sz="0" w:space="0" w:color="auto"/>
          </w:divBdr>
          <w:divsChild>
            <w:div w:id="802968867">
              <w:marLeft w:val="0"/>
              <w:marRight w:val="0"/>
              <w:marTop w:val="0"/>
              <w:marBottom w:val="0"/>
              <w:divBdr>
                <w:top w:val="none" w:sz="0" w:space="0" w:color="auto"/>
                <w:left w:val="none" w:sz="0" w:space="0" w:color="auto"/>
                <w:bottom w:val="none" w:sz="0" w:space="0" w:color="auto"/>
                <w:right w:val="none" w:sz="0" w:space="0" w:color="auto"/>
              </w:divBdr>
            </w:div>
          </w:divsChild>
        </w:div>
        <w:div w:id="1228876295">
          <w:marLeft w:val="0"/>
          <w:marRight w:val="0"/>
          <w:marTop w:val="0"/>
          <w:marBottom w:val="0"/>
          <w:divBdr>
            <w:top w:val="none" w:sz="0" w:space="0" w:color="auto"/>
            <w:left w:val="none" w:sz="0" w:space="0" w:color="auto"/>
            <w:bottom w:val="none" w:sz="0" w:space="0" w:color="auto"/>
            <w:right w:val="none" w:sz="0" w:space="0" w:color="auto"/>
          </w:divBdr>
          <w:divsChild>
            <w:div w:id="1021978001">
              <w:marLeft w:val="0"/>
              <w:marRight w:val="0"/>
              <w:marTop w:val="0"/>
              <w:marBottom w:val="0"/>
              <w:divBdr>
                <w:top w:val="none" w:sz="0" w:space="0" w:color="auto"/>
                <w:left w:val="none" w:sz="0" w:space="0" w:color="auto"/>
                <w:bottom w:val="none" w:sz="0" w:space="0" w:color="auto"/>
                <w:right w:val="none" w:sz="0" w:space="0" w:color="auto"/>
              </w:divBdr>
            </w:div>
          </w:divsChild>
        </w:div>
        <w:div w:id="1301962475">
          <w:marLeft w:val="0"/>
          <w:marRight w:val="0"/>
          <w:marTop w:val="0"/>
          <w:marBottom w:val="0"/>
          <w:divBdr>
            <w:top w:val="none" w:sz="0" w:space="0" w:color="auto"/>
            <w:left w:val="none" w:sz="0" w:space="0" w:color="auto"/>
            <w:bottom w:val="none" w:sz="0" w:space="0" w:color="auto"/>
            <w:right w:val="none" w:sz="0" w:space="0" w:color="auto"/>
          </w:divBdr>
          <w:divsChild>
            <w:div w:id="1910992322">
              <w:marLeft w:val="0"/>
              <w:marRight w:val="0"/>
              <w:marTop w:val="0"/>
              <w:marBottom w:val="0"/>
              <w:divBdr>
                <w:top w:val="none" w:sz="0" w:space="0" w:color="auto"/>
                <w:left w:val="none" w:sz="0" w:space="0" w:color="auto"/>
                <w:bottom w:val="none" w:sz="0" w:space="0" w:color="auto"/>
                <w:right w:val="none" w:sz="0" w:space="0" w:color="auto"/>
              </w:divBdr>
            </w:div>
          </w:divsChild>
        </w:div>
        <w:div w:id="1341275120">
          <w:marLeft w:val="0"/>
          <w:marRight w:val="0"/>
          <w:marTop w:val="0"/>
          <w:marBottom w:val="0"/>
          <w:divBdr>
            <w:top w:val="none" w:sz="0" w:space="0" w:color="auto"/>
            <w:left w:val="none" w:sz="0" w:space="0" w:color="auto"/>
            <w:bottom w:val="none" w:sz="0" w:space="0" w:color="auto"/>
            <w:right w:val="none" w:sz="0" w:space="0" w:color="auto"/>
          </w:divBdr>
          <w:divsChild>
            <w:div w:id="1669869463">
              <w:marLeft w:val="0"/>
              <w:marRight w:val="0"/>
              <w:marTop w:val="0"/>
              <w:marBottom w:val="0"/>
              <w:divBdr>
                <w:top w:val="none" w:sz="0" w:space="0" w:color="auto"/>
                <w:left w:val="none" w:sz="0" w:space="0" w:color="auto"/>
                <w:bottom w:val="none" w:sz="0" w:space="0" w:color="auto"/>
                <w:right w:val="none" w:sz="0" w:space="0" w:color="auto"/>
              </w:divBdr>
            </w:div>
          </w:divsChild>
        </w:div>
        <w:div w:id="1395203470">
          <w:marLeft w:val="0"/>
          <w:marRight w:val="0"/>
          <w:marTop w:val="0"/>
          <w:marBottom w:val="0"/>
          <w:divBdr>
            <w:top w:val="none" w:sz="0" w:space="0" w:color="auto"/>
            <w:left w:val="none" w:sz="0" w:space="0" w:color="auto"/>
            <w:bottom w:val="none" w:sz="0" w:space="0" w:color="auto"/>
            <w:right w:val="none" w:sz="0" w:space="0" w:color="auto"/>
          </w:divBdr>
          <w:divsChild>
            <w:div w:id="107480266">
              <w:marLeft w:val="0"/>
              <w:marRight w:val="0"/>
              <w:marTop w:val="0"/>
              <w:marBottom w:val="0"/>
              <w:divBdr>
                <w:top w:val="none" w:sz="0" w:space="0" w:color="auto"/>
                <w:left w:val="none" w:sz="0" w:space="0" w:color="auto"/>
                <w:bottom w:val="none" w:sz="0" w:space="0" w:color="auto"/>
                <w:right w:val="none" w:sz="0" w:space="0" w:color="auto"/>
              </w:divBdr>
            </w:div>
          </w:divsChild>
        </w:div>
        <w:div w:id="1470709511">
          <w:marLeft w:val="0"/>
          <w:marRight w:val="0"/>
          <w:marTop w:val="0"/>
          <w:marBottom w:val="0"/>
          <w:divBdr>
            <w:top w:val="none" w:sz="0" w:space="0" w:color="auto"/>
            <w:left w:val="none" w:sz="0" w:space="0" w:color="auto"/>
            <w:bottom w:val="none" w:sz="0" w:space="0" w:color="auto"/>
            <w:right w:val="none" w:sz="0" w:space="0" w:color="auto"/>
          </w:divBdr>
          <w:divsChild>
            <w:div w:id="326398506">
              <w:marLeft w:val="0"/>
              <w:marRight w:val="0"/>
              <w:marTop w:val="0"/>
              <w:marBottom w:val="0"/>
              <w:divBdr>
                <w:top w:val="none" w:sz="0" w:space="0" w:color="auto"/>
                <w:left w:val="none" w:sz="0" w:space="0" w:color="auto"/>
                <w:bottom w:val="none" w:sz="0" w:space="0" w:color="auto"/>
                <w:right w:val="none" w:sz="0" w:space="0" w:color="auto"/>
              </w:divBdr>
            </w:div>
          </w:divsChild>
        </w:div>
        <w:div w:id="1489201127">
          <w:marLeft w:val="0"/>
          <w:marRight w:val="0"/>
          <w:marTop w:val="0"/>
          <w:marBottom w:val="0"/>
          <w:divBdr>
            <w:top w:val="none" w:sz="0" w:space="0" w:color="auto"/>
            <w:left w:val="none" w:sz="0" w:space="0" w:color="auto"/>
            <w:bottom w:val="none" w:sz="0" w:space="0" w:color="auto"/>
            <w:right w:val="none" w:sz="0" w:space="0" w:color="auto"/>
          </w:divBdr>
          <w:divsChild>
            <w:div w:id="1938975113">
              <w:marLeft w:val="0"/>
              <w:marRight w:val="0"/>
              <w:marTop w:val="0"/>
              <w:marBottom w:val="0"/>
              <w:divBdr>
                <w:top w:val="none" w:sz="0" w:space="0" w:color="auto"/>
                <w:left w:val="none" w:sz="0" w:space="0" w:color="auto"/>
                <w:bottom w:val="none" w:sz="0" w:space="0" w:color="auto"/>
                <w:right w:val="none" w:sz="0" w:space="0" w:color="auto"/>
              </w:divBdr>
            </w:div>
          </w:divsChild>
        </w:div>
        <w:div w:id="1490174711">
          <w:marLeft w:val="0"/>
          <w:marRight w:val="0"/>
          <w:marTop w:val="0"/>
          <w:marBottom w:val="0"/>
          <w:divBdr>
            <w:top w:val="none" w:sz="0" w:space="0" w:color="auto"/>
            <w:left w:val="none" w:sz="0" w:space="0" w:color="auto"/>
            <w:bottom w:val="none" w:sz="0" w:space="0" w:color="auto"/>
            <w:right w:val="none" w:sz="0" w:space="0" w:color="auto"/>
          </w:divBdr>
          <w:divsChild>
            <w:div w:id="1060904531">
              <w:marLeft w:val="0"/>
              <w:marRight w:val="0"/>
              <w:marTop w:val="0"/>
              <w:marBottom w:val="0"/>
              <w:divBdr>
                <w:top w:val="none" w:sz="0" w:space="0" w:color="auto"/>
                <w:left w:val="none" w:sz="0" w:space="0" w:color="auto"/>
                <w:bottom w:val="none" w:sz="0" w:space="0" w:color="auto"/>
                <w:right w:val="none" w:sz="0" w:space="0" w:color="auto"/>
              </w:divBdr>
            </w:div>
          </w:divsChild>
        </w:div>
        <w:div w:id="1552695864">
          <w:marLeft w:val="0"/>
          <w:marRight w:val="0"/>
          <w:marTop w:val="0"/>
          <w:marBottom w:val="0"/>
          <w:divBdr>
            <w:top w:val="none" w:sz="0" w:space="0" w:color="auto"/>
            <w:left w:val="none" w:sz="0" w:space="0" w:color="auto"/>
            <w:bottom w:val="none" w:sz="0" w:space="0" w:color="auto"/>
            <w:right w:val="none" w:sz="0" w:space="0" w:color="auto"/>
          </w:divBdr>
          <w:divsChild>
            <w:div w:id="1443182078">
              <w:marLeft w:val="0"/>
              <w:marRight w:val="0"/>
              <w:marTop w:val="0"/>
              <w:marBottom w:val="0"/>
              <w:divBdr>
                <w:top w:val="none" w:sz="0" w:space="0" w:color="auto"/>
                <w:left w:val="none" w:sz="0" w:space="0" w:color="auto"/>
                <w:bottom w:val="none" w:sz="0" w:space="0" w:color="auto"/>
                <w:right w:val="none" w:sz="0" w:space="0" w:color="auto"/>
              </w:divBdr>
            </w:div>
          </w:divsChild>
        </w:div>
        <w:div w:id="1709527222">
          <w:marLeft w:val="0"/>
          <w:marRight w:val="0"/>
          <w:marTop w:val="0"/>
          <w:marBottom w:val="0"/>
          <w:divBdr>
            <w:top w:val="none" w:sz="0" w:space="0" w:color="auto"/>
            <w:left w:val="none" w:sz="0" w:space="0" w:color="auto"/>
            <w:bottom w:val="none" w:sz="0" w:space="0" w:color="auto"/>
            <w:right w:val="none" w:sz="0" w:space="0" w:color="auto"/>
          </w:divBdr>
          <w:divsChild>
            <w:div w:id="852692649">
              <w:marLeft w:val="0"/>
              <w:marRight w:val="0"/>
              <w:marTop w:val="0"/>
              <w:marBottom w:val="0"/>
              <w:divBdr>
                <w:top w:val="none" w:sz="0" w:space="0" w:color="auto"/>
                <w:left w:val="none" w:sz="0" w:space="0" w:color="auto"/>
                <w:bottom w:val="none" w:sz="0" w:space="0" w:color="auto"/>
                <w:right w:val="none" w:sz="0" w:space="0" w:color="auto"/>
              </w:divBdr>
            </w:div>
          </w:divsChild>
        </w:div>
        <w:div w:id="1838417874">
          <w:marLeft w:val="0"/>
          <w:marRight w:val="0"/>
          <w:marTop w:val="0"/>
          <w:marBottom w:val="0"/>
          <w:divBdr>
            <w:top w:val="none" w:sz="0" w:space="0" w:color="auto"/>
            <w:left w:val="none" w:sz="0" w:space="0" w:color="auto"/>
            <w:bottom w:val="none" w:sz="0" w:space="0" w:color="auto"/>
            <w:right w:val="none" w:sz="0" w:space="0" w:color="auto"/>
          </w:divBdr>
          <w:divsChild>
            <w:div w:id="1997491989">
              <w:marLeft w:val="0"/>
              <w:marRight w:val="0"/>
              <w:marTop w:val="0"/>
              <w:marBottom w:val="0"/>
              <w:divBdr>
                <w:top w:val="none" w:sz="0" w:space="0" w:color="auto"/>
                <w:left w:val="none" w:sz="0" w:space="0" w:color="auto"/>
                <w:bottom w:val="none" w:sz="0" w:space="0" w:color="auto"/>
                <w:right w:val="none" w:sz="0" w:space="0" w:color="auto"/>
              </w:divBdr>
            </w:div>
          </w:divsChild>
        </w:div>
        <w:div w:id="1919056839">
          <w:marLeft w:val="0"/>
          <w:marRight w:val="0"/>
          <w:marTop w:val="0"/>
          <w:marBottom w:val="0"/>
          <w:divBdr>
            <w:top w:val="none" w:sz="0" w:space="0" w:color="auto"/>
            <w:left w:val="none" w:sz="0" w:space="0" w:color="auto"/>
            <w:bottom w:val="none" w:sz="0" w:space="0" w:color="auto"/>
            <w:right w:val="none" w:sz="0" w:space="0" w:color="auto"/>
          </w:divBdr>
          <w:divsChild>
            <w:div w:id="1878352299">
              <w:marLeft w:val="0"/>
              <w:marRight w:val="0"/>
              <w:marTop w:val="0"/>
              <w:marBottom w:val="0"/>
              <w:divBdr>
                <w:top w:val="none" w:sz="0" w:space="0" w:color="auto"/>
                <w:left w:val="none" w:sz="0" w:space="0" w:color="auto"/>
                <w:bottom w:val="none" w:sz="0" w:space="0" w:color="auto"/>
                <w:right w:val="none" w:sz="0" w:space="0" w:color="auto"/>
              </w:divBdr>
            </w:div>
          </w:divsChild>
        </w:div>
        <w:div w:id="1921674250">
          <w:marLeft w:val="0"/>
          <w:marRight w:val="0"/>
          <w:marTop w:val="0"/>
          <w:marBottom w:val="0"/>
          <w:divBdr>
            <w:top w:val="none" w:sz="0" w:space="0" w:color="auto"/>
            <w:left w:val="none" w:sz="0" w:space="0" w:color="auto"/>
            <w:bottom w:val="none" w:sz="0" w:space="0" w:color="auto"/>
            <w:right w:val="none" w:sz="0" w:space="0" w:color="auto"/>
          </w:divBdr>
          <w:divsChild>
            <w:div w:id="1213299997">
              <w:marLeft w:val="0"/>
              <w:marRight w:val="0"/>
              <w:marTop w:val="0"/>
              <w:marBottom w:val="0"/>
              <w:divBdr>
                <w:top w:val="none" w:sz="0" w:space="0" w:color="auto"/>
                <w:left w:val="none" w:sz="0" w:space="0" w:color="auto"/>
                <w:bottom w:val="none" w:sz="0" w:space="0" w:color="auto"/>
                <w:right w:val="none" w:sz="0" w:space="0" w:color="auto"/>
              </w:divBdr>
            </w:div>
          </w:divsChild>
        </w:div>
        <w:div w:id="1993874441">
          <w:marLeft w:val="0"/>
          <w:marRight w:val="0"/>
          <w:marTop w:val="0"/>
          <w:marBottom w:val="0"/>
          <w:divBdr>
            <w:top w:val="none" w:sz="0" w:space="0" w:color="auto"/>
            <w:left w:val="none" w:sz="0" w:space="0" w:color="auto"/>
            <w:bottom w:val="none" w:sz="0" w:space="0" w:color="auto"/>
            <w:right w:val="none" w:sz="0" w:space="0" w:color="auto"/>
          </w:divBdr>
          <w:divsChild>
            <w:div w:id="2033527957">
              <w:marLeft w:val="0"/>
              <w:marRight w:val="0"/>
              <w:marTop w:val="0"/>
              <w:marBottom w:val="0"/>
              <w:divBdr>
                <w:top w:val="none" w:sz="0" w:space="0" w:color="auto"/>
                <w:left w:val="none" w:sz="0" w:space="0" w:color="auto"/>
                <w:bottom w:val="none" w:sz="0" w:space="0" w:color="auto"/>
                <w:right w:val="none" w:sz="0" w:space="0" w:color="auto"/>
              </w:divBdr>
            </w:div>
          </w:divsChild>
        </w:div>
        <w:div w:id="2053537442">
          <w:marLeft w:val="0"/>
          <w:marRight w:val="0"/>
          <w:marTop w:val="0"/>
          <w:marBottom w:val="0"/>
          <w:divBdr>
            <w:top w:val="none" w:sz="0" w:space="0" w:color="auto"/>
            <w:left w:val="none" w:sz="0" w:space="0" w:color="auto"/>
            <w:bottom w:val="none" w:sz="0" w:space="0" w:color="auto"/>
            <w:right w:val="none" w:sz="0" w:space="0" w:color="auto"/>
          </w:divBdr>
          <w:divsChild>
            <w:div w:id="2006321589">
              <w:marLeft w:val="0"/>
              <w:marRight w:val="0"/>
              <w:marTop w:val="0"/>
              <w:marBottom w:val="0"/>
              <w:divBdr>
                <w:top w:val="none" w:sz="0" w:space="0" w:color="auto"/>
                <w:left w:val="none" w:sz="0" w:space="0" w:color="auto"/>
                <w:bottom w:val="none" w:sz="0" w:space="0" w:color="auto"/>
                <w:right w:val="none" w:sz="0" w:space="0" w:color="auto"/>
              </w:divBdr>
            </w:div>
          </w:divsChild>
        </w:div>
        <w:div w:id="2073656276">
          <w:marLeft w:val="0"/>
          <w:marRight w:val="0"/>
          <w:marTop w:val="0"/>
          <w:marBottom w:val="0"/>
          <w:divBdr>
            <w:top w:val="none" w:sz="0" w:space="0" w:color="auto"/>
            <w:left w:val="none" w:sz="0" w:space="0" w:color="auto"/>
            <w:bottom w:val="none" w:sz="0" w:space="0" w:color="auto"/>
            <w:right w:val="none" w:sz="0" w:space="0" w:color="auto"/>
          </w:divBdr>
          <w:divsChild>
            <w:div w:id="109326386">
              <w:marLeft w:val="0"/>
              <w:marRight w:val="0"/>
              <w:marTop w:val="0"/>
              <w:marBottom w:val="0"/>
              <w:divBdr>
                <w:top w:val="none" w:sz="0" w:space="0" w:color="auto"/>
                <w:left w:val="none" w:sz="0" w:space="0" w:color="auto"/>
                <w:bottom w:val="none" w:sz="0" w:space="0" w:color="auto"/>
                <w:right w:val="none" w:sz="0" w:space="0" w:color="auto"/>
              </w:divBdr>
            </w:div>
          </w:divsChild>
        </w:div>
        <w:div w:id="2083601174">
          <w:marLeft w:val="0"/>
          <w:marRight w:val="0"/>
          <w:marTop w:val="0"/>
          <w:marBottom w:val="0"/>
          <w:divBdr>
            <w:top w:val="none" w:sz="0" w:space="0" w:color="auto"/>
            <w:left w:val="none" w:sz="0" w:space="0" w:color="auto"/>
            <w:bottom w:val="none" w:sz="0" w:space="0" w:color="auto"/>
            <w:right w:val="none" w:sz="0" w:space="0" w:color="auto"/>
          </w:divBdr>
          <w:divsChild>
            <w:div w:id="1234003078">
              <w:marLeft w:val="0"/>
              <w:marRight w:val="0"/>
              <w:marTop w:val="0"/>
              <w:marBottom w:val="0"/>
              <w:divBdr>
                <w:top w:val="none" w:sz="0" w:space="0" w:color="auto"/>
                <w:left w:val="none" w:sz="0" w:space="0" w:color="auto"/>
                <w:bottom w:val="none" w:sz="0" w:space="0" w:color="auto"/>
                <w:right w:val="none" w:sz="0" w:space="0" w:color="auto"/>
              </w:divBdr>
            </w:div>
          </w:divsChild>
        </w:div>
        <w:div w:id="2126651971">
          <w:marLeft w:val="0"/>
          <w:marRight w:val="0"/>
          <w:marTop w:val="0"/>
          <w:marBottom w:val="0"/>
          <w:divBdr>
            <w:top w:val="none" w:sz="0" w:space="0" w:color="auto"/>
            <w:left w:val="none" w:sz="0" w:space="0" w:color="auto"/>
            <w:bottom w:val="none" w:sz="0" w:space="0" w:color="auto"/>
            <w:right w:val="none" w:sz="0" w:space="0" w:color="auto"/>
          </w:divBdr>
          <w:divsChild>
            <w:div w:id="59140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77364">
      <w:bodyDiv w:val="1"/>
      <w:marLeft w:val="0"/>
      <w:marRight w:val="0"/>
      <w:marTop w:val="0"/>
      <w:marBottom w:val="0"/>
      <w:divBdr>
        <w:top w:val="none" w:sz="0" w:space="0" w:color="auto"/>
        <w:left w:val="none" w:sz="0" w:space="0" w:color="auto"/>
        <w:bottom w:val="none" w:sz="0" w:space="0" w:color="auto"/>
        <w:right w:val="none" w:sz="0" w:space="0" w:color="auto"/>
      </w:divBdr>
    </w:div>
    <w:div w:id="437721871">
      <w:bodyDiv w:val="1"/>
      <w:marLeft w:val="0"/>
      <w:marRight w:val="0"/>
      <w:marTop w:val="0"/>
      <w:marBottom w:val="0"/>
      <w:divBdr>
        <w:top w:val="none" w:sz="0" w:space="0" w:color="auto"/>
        <w:left w:val="none" w:sz="0" w:space="0" w:color="auto"/>
        <w:bottom w:val="none" w:sz="0" w:space="0" w:color="auto"/>
        <w:right w:val="none" w:sz="0" w:space="0" w:color="auto"/>
      </w:divBdr>
    </w:div>
    <w:div w:id="440682076">
      <w:bodyDiv w:val="1"/>
      <w:marLeft w:val="0"/>
      <w:marRight w:val="0"/>
      <w:marTop w:val="0"/>
      <w:marBottom w:val="0"/>
      <w:divBdr>
        <w:top w:val="none" w:sz="0" w:space="0" w:color="auto"/>
        <w:left w:val="none" w:sz="0" w:space="0" w:color="auto"/>
        <w:bottom w:val="none" w:sz="0" w:space="0" w:color="auto"/>
        <w:right w:val="none" w:sz="0" w:space="0" w:color="auto"/>
      </w:divBdr>
    </w:div>
    <w:div w:id="445664011">
      <w:bodyDiv w:val="1"/>
      <w:marLeft w:val="0"/>
      <w:marRight w:val="0"/>
      <w:marTop w:val="0"/>
      <w:marBottom w:val="0"/>
      <w:divBdr>
        <w:top w:val="none" w:sz="0" w:space="0" w:color="auto"/>
        <w:left w:val="none" w:sz="0" w:space="0" w:color="auto"/>
        <w:bottom w:val="none" w:sz="0" w:space="0" w:color="auto"/>
        <w:right w:val="none" w:sz="0" w:space="0" w:color="auto"/>
      </w:divBdr>
    </w:div>
    <w:div w:id="499124059">
      <w:bodyDiv w:val="1"/>
      <w:marLeft w:val="0"/>
      <w:marRight w:val="0"/>
      <w:marTop w:val="0"/>
      <w:marBottom w:val="0"/>
      <w:divBdr>
        <w:top w:val="none" w:sz="0" w:space="0" w:color="auto"/>
        <w:left w:val="none" w:sz="0" w:space="0" w:color="auto"/>
        <w:bottom w:val="none" w:sz="0" w:space="0" w:color="auto"/>
        <w:right w:val="none" w:sz="0" w:space="0" w:color="auto"/>
      </w:divBdr>
    </w:div>
    <w:div w:id="512260003">
      <w:bodyDiv w:val="1"/>
      <w:marLeft w:val="0"/>
      <w:marRight w:val="0"/>
      <w:marTop w:val="0"/>
      <w:marBottom w:val="0"/>
      <w:divBdr>
        <w:top w:val="none" w:sz="0" w:space="0" w:color="auto"/>
        <w:left w:val="none" w:sz="0" w:space="0" w:color="auto"/>
        <w:bottom w:val="none" w:sz="0" w:space="0" w:color="auto"/>
        <w:right w:val="none" w:sz="0" w:space="0" w:color="auto"/>
      </w:divBdr>
    </w:div>
    <w:div w:id="515315562">
      <w:bodyDiv w:val="1"/>
      <w:marLeft w:val="0"/>
      <w:marRight w:val="0"/>
      <w:marTop w:val="0"/>
      <w:marBottom w:val="0"/>
      <w:divBdr>
        <w:top w:val="none" w:sz="0" w:space="0" w:color="auto"/>
        <w:left w:val="none" w:sz="0" w:space="0" w:color="auto"/>
        <w:bottom w:val="none" w:sz="0" w:space="0" w:color="auto"/>
        <w:right w:val="none" w:sz="0" w:space="0" w:color="auto"/>
      </w:divBdr>
    </w:div>
    <w:div w:id="530262176">
      <w:bodyDiv w:val="1"/>
      <w:marLeft w:val="0"/>
      <w:marRight w:val="0"/>
      <w:marTop w:val="0"/>
      <w:marBottom w:val="0"/>
      <w:divBdr>
        <w:top w:val="none" w:sz="0" w:space="0" w:color="auto"/>
        <w:left w:val="none" w:sz="0" w:space="0" w:color="auto"/>
        <w:bottom w:val="none" w:sz="0" w:space="0" w:color="auto"/>
        <w:right w:val="none" w:sz="0" w:space="0" w:color="auto"/>
      </w:divBdr>
    </w:div>
    <w:div w:id="540628517">
      <w:bodyDiv w:val="1"/>
      <w:marLeft w:val="0"/>
      <w:marRight w:val="0"/>
      <w:marTop w:val="0"/>
      <w:marBottom w:val="0"/>
      <w:divBdr>
        <w:top w:val="none" w:sz="0" w:space="0" w:color="auto"/>
        <w:left w:val="none" w:sz="0" w:space="0" w:color="auto"/>
        <w:bottom w:val="none" w:sz="0" w:space="0" w:color="auto"/>
        <w:right w:val="none" w:sz="0" w:space="0" w:color="auto"/>
      </w:divBdr>
    </w:div>
    <w:div w:id="551157915">
      <w:bodyDiv w:val="1"/>
      <w:marLeft w:val="0"/>
      <w:marRight w:val="0"/>
      <w:marTop w:val="0"/>
      <w:marBottom w:val="0"/>
      <w:divBdr>
        <w:top w:val="none" w:sz="0" w:space="0" w:color="auto"/>
        <w:left w:val="none" w:sz="0" w:space="0" w:color="auto"/>
        <w:bottom w:val="none" w:sz="0" w:space="0" w:color="auto"/>
        <w:right w:val="none" w:sz="0" w:space="0" w:color="auto"/>
      </w:divBdr>
    </w:div>
    <w:div w:id="555818947">
      <w:bodyDiv w:val="1"/>
      <w:marLeft w:val="0"/>
      <w:marRight w:val="0"/>
      <w:marTop w:val="0"/>
      <w:marBottom w:val="0"/>
      <w:divBdr>
        <w:top w:val="none" w:sz="0" w:space="0" w:color="auto"/>
        <w:left w:val="none" w:sz="0" w:space="0" w:color="auto"/>
        <w:bottom w:val="none" w:sz="0" w:space="0" w:color="auto"/>
        <w:right w:val="none" w:sz="0" w:space="0" w:color="auto"/>
      </w:divBdr>
    </w:div>
    <w:div w:id="618297978">
      <w:bodyDiv w:val="1"/>
      <w:marLeft w:val="0"/>
      <w:marRight w:val="0"/>
      <w:marTop w:val="0"/>
      <w:marBottom w:val="0"/>
      <w:divBdr>
        <w:top w:val="none" w:sz="0" w:space="0" w:color="auto"/>
        <w:left w:val="none" w:sz="0" w:space="0" w:color="auto"/>
        <w:bottom w:val="none" w:sz="0" w:space="0" w:color="auto"/>
        <w:right w:val="none" w:sz="0" w:space="0" w:color="auto"/>
      </w:divBdr>
    </w:div>
    <w:div w:id="656301827">
      <w:bodyDiv w:val="1"/>
      <w:marLeft w:val="0"/>
      <w:marRight w:val="0"/>
      <w:marTop w:val="0"/>
      <w:marBottom w:val="0"/>
      <w:divBdr>
        <w:top w:val="none" w:sz="0" w:space="0" w:color="auto"/>
        <w:left w:val="none" w:sz="0" w:space="0" w:color="auto"/>
        <w:bottom w:val="none" w:sz="0" w:space="0" w:color="auto"/>
        <w:right w:val="none" w:sz="0" w:space="0" w:color="auto"/>
      </w:divBdr>
    </w:div>
    <w:div w:id="686491385">
      <w:bodyDiv w:val="1"/>
      <w:marLeft w:val="0"/>
      <w:marRight w:val="0"/>
      <w:marTop w:val="0"/>
      <w:marBottom w:val="0"/>
      <w:divBdr>
        <w:top w:val="none" w:sz="0" w:space="0" w:color="auto"/>
        <w:left w:val="none" w:sz="0" w:space="0" w:color="auto"/>
        <w:bottom w:val="none" w:sz="0" w:space="0" w:color="auto"/>
        <w:right w:val="none" w:sz="0" w:space="0" w:color="auto"/>
      </w:divBdr>
    </w:div>
    <w:div w:id="713968584">
      <w:bodyDiv w:val="1"/>
      <w:marLeft w:val="0"/>
      <w:marRight w:val="0"/>
      <w:marTop w:val="0"/>
      <w:marBottom w:val="0"/>
      <w:divBdr>
        <w:top w:val="none" w:sz="0" w:space="0" w:color="auto"/>
        <w:left w:val="none" w:sz="0" w:space="0" w:color="auto"/>
        <w:bottom w:val="none" w:sz="0" w:space="0" w:color="auto"/>
        <w:right w:val="none" w:sz="0" w:space="0" w:color="auto"/>
      </w:divBdr>
    </w:div>
    <w:div w:id="729888581">
      <w:bodyDiv w:val="1"/>
      <w:marLeft w:val="0"/>
      <w:marRight w:val="0"/>
      <w:marTop w:val="0"/>
      <w:marBottom w:val="0"/>
      <w:divBdr>
        <w:top w:val="none" w:sz="0" w:space="0" w:color="auto"/>
        <w:left w:val="none" w:sz="0" w:space="0" w:color="auto"/>
        <w:bottom w:val="none" w:sz="0" w:space="0" w:color="auto"/>
        <w:right w:val="none" w:sz="0" w:space="0" w:color="auto"/>
      </w:divBdr>
    </w:div>
    <w:div w:id="735516020">
      <w:bodyDiv w:val="1"/>
      <w:marLeft w:val="0"/>
      <w:marRight w:val="0"/>
      <w:marTop w:val="0"/>
      <w:marBottom w:val="0"/>
      <w:divBdr>
        <w:top w:val="none" w:sz="0" w:space="0" w:color="auto"/>
        <w:left w:val="none" w:sz="0" w:space="0" w:color="auto"/>
        <w:bottom w:val="none" w:sz="0" w:space="0" w:color="auto"/>
        <w:right w:val="none" w:sz="0" w:space="0" w:color="auto"/>
      </w:divBdr>
    </w:div>
    <w:div w:id="742679433">
      <w:bodyDiv w:val="1"/>
      <w:marLeft w:val="0"/>
      <w:marRight w:val="0"/>
      <w:marTop w:val="0"/>
      <w:marBottom w:val="0"/>
      <w:divBdr>
        <w:top w:val="none" w:sz="0" w:space="0" w:color="auto"/>
        <w:left w:val="none" w:sz="0" w:space="0" w:color="auto"/>
        <w:bottom w:val="none" w:sz="0" w:space="0" w:color="auto"/>
        <w:right w:val="none" w:sz="0" w:space="0" w:color="auto"/>
      </w:divBdr>
    </w:div>
    <w:div w:id="804011107">
      <w:bodyDiv w:val="1"/>
      <w:marLeft w:val="0"/>
      <w:marRight w:val="0"/>
      <w:marTop w:val="0"/>
      <w:marBottom w:val="0"/>
      <w:divBdr>
        <w:top w:val="none" w:sz="0" w:space="0" w:color="auto"/>
        <w:left w:val="none" w:sz="0" w:space="0" w:color="auto"/>
        <w:bottom w:val="none" w:sz="0" w:space="0" w:color="auto"/>
        <w:right w:val="none" w:sz="0" w:space="0" w:color="auto"/>
      </w:divBdr>
    </w:div>
    <w:div w:id="832837988">
      <w:bodyDiv w:val="1"/>
      <w:marLeft w:val="0"/>
      <w:marRight w:val="0"/>
      <w:marTop w:val="0"/>
      <w:marBottom w:val="0"/>
      <w:divBdr>
        <w:top w:val="none" w:sz="0" w:space="0" w:color="auto"/>
        <w:left w:val="none" w:sz="0" w:space="0" w:color="auto"/>
        <w:bottom w:val="none" w:sz="0" w:space="0" w:color="auto"/>
        <w:right w:val="none" w:sz="0" w:space="0" w:color="auto"/>
      </w:divBdr>
    </w:div>
    <w:div w:id="855771927">
      <w:bodyDiv w:val="1"/>
      <w:marLeft w:val="0"/>
      <w:marRight w:val="0"/>
      <w:marTop w:val="0"/>
      <w:marBottom w:val="0"/>
      <w:divBdr>
        <w:top w:val="none" w:sz="0" w:space="0" w:color="auto"/>
        <w:left w:val="none" w:sz="0" w:space="0" w:color="auto"/>
        <w:bottom w:val="none" w:sz="0" w:space="0" w:color="auto"/>
        <w:right w:val="none" w:sz="0" w:space="0" w:color="auto"/>
      </w:divBdr>
    </w:div>
    <w:div w:id="865676073">
      <w:bodyDiv w:val="1"/>
      <w:marLeft w:val="0"/>
      <w:marRight w:val="0"/>
      <w:marTop w:val="0"/>
      <w:marBottom w:val="0"/>
      <w:divBdr>
        <w:top w:val="none" w:sz="0" w:space="0" w:color="auto"/>
        <w:left w:val="none" w:sz="0" w:space="0" w:color="auto"/>
        <w:bottom w:val="none" w:sz="0" w:space="0" w:color="auto"/>
        <w:right w:val="none" w:sz="0" w:space="0" w:color="auto"/>
      </w:divBdr>
    </w:div>
    <w:div w:id="880437588">
      <w:bodyDiv w:val="1"/>
      <w:marLeft w:val="0"/>
      <w:marRight w:val="0"/>
      <w:marTop w:val="0"/>
      <w:marBottom w:val="0"/>
      <w:divBdr>
        <w:top w:val="none" w:sz="0" w:space="0" w:color="auto"/>
        <w:left w:val="none" w:sz="0" w:space="0" w:color="auto"/>
        <w:bottom w:val="none" w:sz="0" w:space="0" w:color="auto"/>
        <w:right w:val="none" w:sz="0" w:space="0" w:color="auto"/>
      </w:divBdr>
    </w:div>
    <w:div w:id="906498979">
      <w:bodyDiv w:val="1"/>
      <w:marLeft w:val="0"/>
      <w:marRight w:val="0"/>
      <w:marTop w:val="0"/>
      <w:marBottom w:val="0"/>
      <w:divBdr>
        <w:top w:val="none" w:sz="0" w:space="0" w:color="auto"/>
        <w:left w:val="none" w:sz="0" w:space="0" w:color="auto"/>
        <w:bottom w:val="none" w:sz="0" w:space="0" w:color="auto"/>
        <w:right w:val="none" w:sz="0" w:space="0" w:color="auto"/>
      </w:divBdr>
    </w:div>
    <w:div w:id="1080367563">
      <w:bodyDiv w:val="1"/>
      <w:marLeft w:val="0"/>
      <w:marRight w:val="0"/>
      <w:marTop w:val="0"/>
      <w:marBottom w:val="0"/>
      <w:divBdr>
        <w:top w:val="none" w:sz="0" w:space="0" w:color="auto"/>
        <w:left w:val="none" w:sz="0" w:space="0" w:color="auto"/>
        <w:bottom w:val="none" w:sz="0" w:space="0" w:color="auto"/>
        <w:right w:val="none" w:sz="0" w:space="0" w:color="auto"/>
      </w:divBdr>
    </w:div>
    <w:div w:id="1139111476">
      <w:bodyDiv w:val="1"/>
      <w:marLeft w:val="0"/>
      <w:marRight w:val="0"/>
      <w:marTop w:val="0"/>
      <w:marBottom w:val="0"/>
      <w:divBdr>
        <w:top w:val="none" w:sz="0" w:space="0" w:color="auto"/>
        <w:left w:val="none" w:sz="0" w:space="0" w:color="auto"/>
        <w:bottom w:val="none" w:sz="0" w:space="0" w:color="auto"/>
        <w:right w:val="none" w:sz="0" w:space="0" w:color="auto"/>
      </w:divBdr>
    </w:div>
    <w:div w:id="1163352034">
      <w:bodyDiv w:val="1"/>
      <w:marLeft w:val="0"/>
      <w:marRight w:val="0"/>
      <w:marTop w:val="0"/>
      <w:marBottom w:val="0"/>
      <w:divBdr>
        <w:top w:val="none" w:sz="0" w:space="0" w:color="auto"/>
        <w:left w:val="none" w:sz="0" w:space="0" w:color="auto"/>
        <w:bottom w:val="none" w:sz="0" w:space="0" w:color="auto"/>
        <w:right w:val="none" w:sz="0" w:space="0" w:color="auto"/>
      </w:divBdr>
    </w:div>
    <w:div w:id="1192259913">
      <w:bodyDiv w:val="1"/>
      <w:marLeft w:val="0"/>
      <w:marRight w:val="0"/>
      <w:marTop w:val="0"/>
      <w:marBottom w:val="0"/>
      <w:divBdr>
        <w:top w:val="none" w:sz="0" w:space="0" w:color="auto"/>
        <w:left w:val="none" w:sz="0" w:space="0" w:color="auto"/>
        <w:bottom w:val="none" w:sz="0" w:space="0" w:color="auto"/>
        <w:right w:val="none" w:sz="0" w:space="0" w:color="auto"/>
      </w:divBdr>
    </w:div>
    <w:div w:id="1207378456">
      <w:bodyDiv w:val="1"/>
      <w:marLeft w:val="0"/>
      <w:marRight w:val="0"/>
      <w:marTop w:val="0"/>
      <w:marBottom w:val="0"/>
      <w:divBdr>
        <w:top w:val="none" w:sz="0" w:space="0" w:color="auto"/>
        <w:left w:val="none" w:sz="0" w:space="0" w:color="auto"/>
        <w:bottom w:val="none" w:sz="0" w:space="0" w:color="auto"/>
        <w:right w:val="none" w:sz="0" w:space="0" w:color="auto"/>
      </w:divBdr>
    </w:div>
    <w:div w:id="1231962766">
      <w:bodyDiv w:val="1"/>
      <w:marLeft w:val="0"/>
      <w:marRight w:val="0"/>
      <w:marTop w:val="0"/>
      <w:marBottom w:val="0"/>
      <w:divBdr>
        <w:top w:val="none" w:sz="0" w:space="0" w:color="auto"/>
        <w:left w:val="none" w:sz="0" w:space="0" w:color="auto"/>
        <w:bottom w:val="none" w:sz="0" w:space="0" w:color="auto"/>
        <w:right w:val="none" w:sz="0" w:space="0" w:color="auto"/>
      </w:divBdr>
    </w:div>
    <w:div w:id="1289773489">
      <w:bodyDiv w:val="1"/>
      <w:marLeft w:val="0"/>
      <w:marRight w:val="0"/>
      <w:marTop w:val="0"/>
      <w:marBottom w:val="0"/>
      <w:divBdr>
        <w:top w:val="none" w:sz="0" w:space="0" w:color="auto"/>
        <w:left w:val="none" w:sz="0" w:space="0" w:color="auto"/>
        <w:bottom w:val="none" w:sz="0" w:space="0" w:color="auto"/>
        <w:right w:val="none" w:sz="0" w:space="0" w:color="auto"/>
      </w:divBdr>
    </w:div>
    <w:div w:id="1302227120">
      <w:bodyDiv w:val="1"/>
      <w:marLeft w:val="0"/>
      <w:marRight w:val="0"/>
      <w:marTop w:val="0"/>
      <w:marBottom w:val="0"/>
      <w:divBdr>
        <w:top w:val="none" w:sz="0" w:space="0" w:color="auto"/>
        <w:left w:val="none" w:sz="0" w:space="0" w:color="auto"/>
        <w:bottom w:val="none" w:sz="0" w:space="0" w:color="auto"/>
        <w:right w:val="none" w:sz="0" w:space="0" w:color="auto"/>
      </w:divBdr>
      <w:divsChild>
        <w:div w:id="1813715755">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1311404416">
      <w:bodyDiv w:val="1"/>
      <w:marLeft w:val="0"/>
      <w:marRight w:val="0"/>
      <w:marTop w:val="0"/>
      <w:marBottom w:val="0"/>
      <w:divBdr>
        <w:top w:val="none" w:sz="0" w:space="0" w:color="auto"/>
        <w:left w:val="none" w:sz="0" w:space="0" w:color="auto"/>
        <w:bottom w:val="none" w:sz="0" w:space="0" w:color="auto"/>
        <w:right w:val="none" w:sz="0" w:space="0" w:color="auto"/>
      </w:divBdr>
    </w:div>
    <w:div w:id="1320110916">
      <w:bodyDiv w:val="1"/>
      <w:marLeft w:val="0"/>
      <w:marRight w:val="0"/>
      <w:marTop w:val="0"/>
      <w:marBottom w:val="0"/>
      <w:divBdr>
        <w:top w:val="none" w:sz="0" w:space="0" w:color="auto"/>
        <w:left w:val="none" w:sz="0" w:space="0" w:color="auto"/>
        <w:bottom w:val="none" w:sz="0" w:space="0" w:color="auto"/>
        <w:right w:val="none" w:sz="0" w:space="0" w:color="auto"/>
      </w:divBdr>
    </w:div>
    <w:div w:id="1320579414">
      <w:bodyDiv w:val="1"/>
      <w:marLeft w:val="0"/>
      <w:marRight w:val="0"/>
      <w:marTop w:val="0"/>
      <w:marBottom w:val="0"/>
      <w:divBdr>
        <w:top w:val="none" w:sz="0" w:space="0" w:color="auto"/>
        <w:left w:val="none" w:sz="0" w:space="0" w:color="auto"/>
        <w:bottom w:val="none" w:sz="0" w:space="0" w:color="auto"/>
        <w:right w:val="none" w:sz="0" w:space="0" w:color="auto"/>
      </w:divBdr>
    </w:div>
    <w:div w:id="1350987496">
      <w:bodyDiv w:val="1"/>
      <w:marLeft w:val="0"/>
      <w:marRight w:val="0"/>
      <w:marTop w:val="0"/>
      <w:marBottom w:val="0"/>
      <w:divBdr>
        <w:top w:val="none" w:sz="0" w:space="0" w:color="auto"/>
        <w:left w:val="none" w:sz="0" w:space="0" w:color="auto"/>
        <w:bottom w:val="none" w:sz="0" w:space="0" w:color="auto"/>
        <w:right w:val="none" w:sz="0" w:space="0" w:color="auto"/>
      </w:divBdr>
    </w:div>
    <w:div w:id="1353872205">
      <w:bodyDiv w:val="1"/>
      <w:marLeft w:val="0"/>
      <w:marRight w:val="0"/>
      <w:marTop w:val="0"/>
      <w:marBottom w:val="0"/>
      <w:divBdr>
        <w:top w:val="none" w:sz="0" w:space="0" w:color="auto"/>
        <w:left w:val="none" w:sz="0" w:space="0" w:color="auto"/>
        <w:bottom w:val="none" w:sz="0" w:space="0" w:color="auto"/>
        <w:right w:val="none" w:sz="0" w:space="0" w:color="auto"/>
      </w:divBdr>
    </w:div>
    <w:div w:id="1358628171">
      <w:bodyDiv w:val="1"/>
      <w:marLeft w:val="0"/>
      <w:marRight w:val="0"/>
      <w:marTop w:val="0"/>
      <w:marBottom w:val="0"/>
      <w:divBdr>
        <w:top w:val="none" w:sz="0" w:space="0" w:color="auto"/>
        <w:left w:val="none" w:sz="0" w:space="0" w:color="auto"/>
        <w:bottom w:val="none" w:sz="0" w:space="0" w:color="auto"/>
        <w:right w:val="none" w:sz="0" w:space="0" w:color="auto"/>
      </w:divBdr>
    </w:div>
    <w:div w:id="1376002879">
      <w:bodyDiv w:val="1"/>
      <w:marLeft w:val="0"/>
      <w:marRight w:val="0"/>
      <w:marTop w:val="0"/>
      <w:marBottom w:val="0"/>
      <w:divBdr>
        <w:top w:val="none" w:sz="0" w:space="0" w:color="auto"/>
        <w:left w:val="none" w:sz="0" w:space="0" w:color="auto"/>
        <w:bottom w:val="none" w:sz="0" w:space="0" w:color="auto"/>
        <w:right w:val="none" w:sz="0" w:space="0" w:color="auto"/>
      </w:divBdr>
    </w:div>
    <w:div w:id="1378746914">
      <w:bodyDiv w:val="1"/>
      <w:marLeft w:val="0"/>
      <w:marRight w:val="0"/>
      <w:marTop w:val="0"/>
      <w:marBottom w:val="0"/>
      <w:divBdr>
        <w:top w:val="none" w:sz="0" w:space="0" w:color="auto"/>
        <w:left w:val="none" w:sz="0" w:space="0" w:color="auto"/>
        <w:bottom w:val="none" w:sz="0" w:space="0" w:color="auto"/>
        <w:right w:val="none" w:sz="0" w:space="0" w:color="auto"/>
      </w:divBdr>
    </w:div>
    <w:div w:id="1411583223">
      <w:bodyDiv w:val="1"/>
      <w:marLeft w:val="0"/>
      <w:marRight w:val="0"/>
      <w:marTop w:val="0"/>
      <w:marBottom w:val="0"/>
      <w:divBdr>
        <w:top w:val="none" w:sz="0" w:space="0" w:color="auto"/>
        <w:left w:val="none" w:sz="0" w:space="0" w:color="auto"/>
        <w:bottom w:val="none" w:sz="0" w:space="0" w:color="auto"/>
        <w:right w:val="none" w:sz="0" w:space="0" w:color="auto"/>
      </w:divBdr>
    </w:div>
    <w:div w:id="1443648332">
      <w:bodyDiv w:val="1"/>
      <w:marLeft w:val="0"/>
      <w:marRight w:val="0"/>
      <w:marTop w:val="0"/>
      <w:marBottom w:val="0"/>
      <w:divBdr>
        <w:top w:val="none" w:sz="0" w:space="0" w:color="auto"/>
        <w:left w:val="none" w:sz="0" w:space="0" w:color="auto"/>
        <w:bottom w:val="none" w:sz="0" w:space="0" w:color="auto"/>
        <w:right w:val="none" w:sz="0" w:space="0" w:color="auto"/>
      </w:divBdr>
    </w:div>
    <w:div w:id="1455707027">
      <w:bodyDiv w:val="1"/>
      <w:marLeft w:val="0"/>
      <w:marRight w:val="0"/>
      <w:marTop w:val="0"/>
      <w:marBottom w:val="0"/>
      <w:divBdr>
        <w:top w:val="none" w:sz="0" w:space="0" w:color="auto"/>
        <w:left w:val="none" w:sz="0" w:space="0" w:color="auto"/>
        <w:bottom w:val="none" w:sz="0" w:space="0" w:color="auto"/>
        <w:right w:val="none" w:sz="0" w:space="0" w:color="auto"/>
      </w:divBdr>
    </w:div>
    <w:div w:id="1467770996">
      <w:bodyDiv w:val="1"/>
      <w:marLeft w:val="0"/>
      <w:marRight w:val="0"/>
      <w:marTop w:val="0"/>
      <w:marBottom w:val="0"/>
      <w:divBdr>
        <w:top w:val="none" w:sz="0" w:space="0" w:color="auto"/>
        <w:left w:val="none" w:sz="0" w:space="0" w:color="auto"/>
        <w:bottom w:val="none" w:sz="0" w:space="0" w:color="auto"/>
        <w:right w:val="none" w:sz="0" w:space="0" w:color="auto"/>
      </w:divBdr>
    </w:div>
    <w:div w:id="1471903543">
      <w:bodyDiv w:val="1"/>
      <w:marLeft w:val="0"/>
      <w:marRight w:val="0"/>
      <w:marTop w:val="0"/>
      <w:marBottom w:val="0"/>
      <w:divBdr>
        <w:top w:val="none" w:sz="0" w:space="0" w:color="auto"/>
        <w:left w:val="none" w:sz="0" w:space="0" w:color="auto"/>
        <w:bottom w:val="none" w:sz="0" w:space="0" w:color="auto"/>
        <w:right w:val="none" w:sz="0" w:space="0" w:color="auto"/>
      </w:divBdr>
    </w:div>
    <w:div w:id="1477794440">
      <w:bodyDiv w:val="1"/>
      <w:marLeft w:val="0"/>
      <w:marRight w:val="0"/>
      <w:marTop w:val="0"/>
      <w:marBottom w:val="0"/>
      <w:divBdr>
        <w:top w:val="none" w:sz="0" w:space="0" w:color="auto"/>
        <w:left w:val="none" w:sz="0" w:space="0" w:color="auto"/>
        <w:bottom w:val="none" w:sz="0" w:space="0" w:color="auto"/>
        <w:right w:val="none" w:sz="0" w:space="0" w:color="auto"/>
      </w:divBdr>
    </w:div>
    <w:div w:id="1562130552">
      <w:bodyDiv w:val="1"/>
      <w:marLeft w:val="0"/>
      <w:marRight w:val="0"/>
      <w:marTop w:val="0"/>
      <w:marBottom w:val="0"/>
      <w:divBdr>
        <w:top w:val="none" w:sz="0" w:space="0" w:color="auto"/>
        <w:left w:val="none" w:sz="0" w:space="0" w:color="auto"/>
        <w:bottom w:val="none" w:sz="0" w:space="0" w:color="auto"/>
        <w:right w:val="none" w:sz="0" w:space="0" w:color="auto"/>
      </w:divBdr>
    </w:div>
    <w:div w:id="1577471251">
      <w:bodyDiv w:val="1"/>
      <w:marLeft w:val="0"/>
      <w:marRight w:val="0"/>
      <w:marTop w:val="0"/>
      <w:marBottom w:val="0"/>
      <w:divBdr>
        <w:top w:val="none" w:sz="0" w:space="0" w:color="auto"/>
        <w:left w:val="none" w:sz="0" w:space="0" w:color="auto"/>
        <w:bottom w:val="none" w:sz="0" w:space="0" w:color="auto"/>
        <w:right w:val="none" w:sz="0" w:space="0" w:color="auto"/>
      </w:divBdr>
    </w:div>
    <w:div w:id="1578977509">
      <w:bodyDiv w:val="1"/>
      <w:marLeft w:val="0"/>
      <w:marRight w:val="0"/>
      <w:marTop w:val="0"/>
      <w:marBottom w:val="0"/>
      <w:divBdr>
        <w:top w:val="none" w:sz="0" w:space="0" w:color="auto"/>
        <w:left w:val="none" w:sz="0" w:space="0" w:color="auto"/>
        <w:bottom w:val="none" w:sz="0" w:space="0" w:color="auto"/>
        <w:right w:val="none" w:sz="0" w:space="0" w:color="auto"/>
      </w:divBdr>
    </w:div>
    <w:div w:id="1625960627">
      <w:bodyDiv w:val="1"/>
      <w:marLeft w:val="0"/>
      <w:marRight w:val="0"/>
      <w:marTop w:val="0"/>
      <w:marBottom w:val="0"/>
      <w:divBdr>
        <w:top w:val="none" w:sz="0" w:space="0" w:color="auto"/>
        <w:left w:val="none" w:sz="0" w:space="0" w:color="auto"/>
        <w:bottom w:val="none" w:sz="0" w:space="0" w:color="auto"/>
        <w:right w:val="none" w:sz="0" w:space="0" w:color="auto"/>
      </w:divBdr>
    </w:div>
    <w:div w:id="1637374760">
      <w:bodyDiv w:val="1"/>
      <w:marLeft w:val="0"/>
      <w:marRight w:val="0"/>
      <w:marTop w:val="0"/>
      <w:marBottom w:val="0"/>
      <w:divBdr>
        <w:top w:val="none" w:sz="0" w:space="0" w:color="auto"/>
        <w:left w:val="none" w:sz="0" w:space="0" w:color="auto"/>
        <w:bottom w:val="none" w:sz="0" w:space="0" w:color="auto"/>
        <w:right w:val="none" w:sz="0" w:space="0" w:color="auto"/>
      </w:divBdr>
    </w:div>
    <w:div w:id="1650133517">
      <w:bodyDiv w:val="1"/>
      <w:marLeft w:val="0"/>
      <w:marRight w:val="0"/>
      <w:marTop w:val="0"/>
      <w:marBottom w:val="0"/>
      <w:divBdr>
        <w:top w:val="none" w:sz="0" w:space="0" w:color="auto"/>
        <w:left w:val="none" w:sz="0" w:space="0" w:color="auto"/>
        <w:bottom w:val="none" w:sz="0" w:space="0" w:color="auto"/>
        <w:right w:val="none" w:sz="0" w:space="0" w:color="auto"/>
      </w:divBdr>
    </w:div>
    <w:div w:id="1693452512">
      <w:bodyDiv w:val="1"/>
      <w:marLeft w:val="0"/>
      <w:marRight w:val="0"/>
      <w:marTop w:val="0"/>
      <w:marBottom w:val="0"/>
      <w:divBdr>
        <w:top w:val="none" w:sz="0" w:space="0" w:color="auto"/>
        <w:left w:val="none" w:sz="0" w:space="0" w:color="auto"/>
        <w:bottom w:val="none" w:sz="0" w:space="0" w:color="auto"/>
        <w:right w:val="none" w:sz="0" w:space="0" w:color="auto"/>
      </w:divBdr>
    </w:div>
    <w:div w:id="1725330453">
      <w:bodyDiv w:val="1"/>
      <w:marLeft w:val="0"/>
      <w:marRight w:val="0"/>
      <w:marTop w:val="0"/>
      <w:marBottom w:val="0"/>
      <w:divBdr>
        <w:top w:val="none" w:sz="0" w:space="0" w:color="auto"/>
        <w:left w:val="none" w:sz="0" w:space="0" w:color="auto"/>
        <w:bottom w:val="none" w:sz="0" w:space="0" w:color="auto"/>
        <w:right w:val="none" w:sz="0" w:space="0" w:color="auto"/>
      </w:divBdr>
    </w:div>
    <w:div w:id="1743486554">
      <w:bodyDiv w:val="1"/>
      <w:marLeft w:val="0"/>
      <w:marRight w:val="0"/>
      <w:marTop w:val="0"/>
      <w:marBottom w:val="0"/>
      <w:divBdr>
        <w:top w:val="none" w:sz="0" w:space="0" w:color="auto"/>
        <w:left w:val="none" w:sz="0" w:space="0" w:color="auto"/>
        <w:bottom w:val="none" w:sz="0" w:space="0" w:color="auto"/>
        <w:right w:val="none" w:sz="0" w:space="0" w:color="auto"/>
      </w:divBdr>
    </w:div>
    <w:div w:id="1773356614">
      <w:bodyDiv w:val="1"/>
      <w:marLeft w:val="0"/>
      <w:marRight w:val="0"/>
      <w:marTop w:val="0"/>
      <w:marBottom w:val="0"/>
      <w:divBdr>
        <w:top w:val="none" w:sz="0" w:space="0" w:color="auto"/>
        <w:left w:val="none" w:sz="0" w:space="0" w:color="auto"/>
        <w:bottom w:val="none" w:sz="0" w:space="0" w:color="auto"/>
        <w:right w:val="none" w:sz="0" w:space="0" w:color="auto"/>
      </w:divBdr>
    </w:div>
    <w:div w:id="1775861583">
      <w:bodyDiv w:val="1"/>
      <w:marLeft w:val="0"/>
      <w:marRight w:val="0"/>
      <w:marTop w:val="0"/>
      <w:marBottom w:val="0"/>
      <w:divBdr>
        <w:top w:val="none" w:sz="0" w:space="0" w:color="auto"/>
        <w:left w:val="none" w:sz="0" w:space="0" w:color="auto"/>
        <w:bottom w:val="none" w:sz="0" w:space="0" w:color="auto"/>
        <w:right w:val="none" w:sz="0" w:space="0" w:color="auto"/>
      </w:divBdr>
    </w:div>
    <w:div w:id="1804811231">
      <w:bodyDiv w:val="1"/>
      <w:marLeft w:val="0"/>
      <w:marRight w:val="0"/>
      <w:marTop w:val="0"/>
      <w:marBottom w:val="0"/>
      <w:divBdr>
        <w:top w:val="none" w:sz="0" w:space="0" w:color="auto"/>
        <w:left w:val="none" w:sz="0" w:space="0" w:color="auto"/>
        <w:bottom w:val="none" w:sz="0" w:space="0" w:color="auto"/>
        <w:right w:val="none" w:sz="0" w:space="0" w:color="auto"/>
      </w:divBdr>
    </w:div>
    <w:div w:id="1808812872">
      <w:bodyDiv w:val="1"/>
      <w:marLeft w:val="0"/>
      <w:marRight w:val="0"/>
      <w:marTop w:val="0"/>
      <w:marBottom w:val="0"/>
      <w:divBdr>
        <w:top w:val="none" w:sz="0" w:space="0" w:color="auto"/>
        <w:left w:val="none" w:sz="0" w:space="0" w:color="auto"/>
        <w:bottom w:val="none" w:sz="0" w:space="0" w:color="auto"/>
        <w:right w:val="none" w:sz="0" w:space="0" w:color="auto"/>
      </w:divBdr>
    </w:div>
    <w:div w:id="1809859897">
      <w:bodyDiv w:val="1"/>
      <w:marLeft w:val="0"/>
      <w:marRight w:val="0"/>
      <w:marTop w:val="0"/>
      <w:marBottom w:val="0"/>
      <w:divBdr>
        <w:top w:val="none" w:sz="0" w:space="0" w:color="auto"/>
        <w:left w:val="none" w:sz="0" w:space="0" w:color="auto"/>
        <w:bottom w:val="none" w:sz="0" w:space="0" w:color="auto"/>
        <w:right w:val="none" w:sz="0" w:space="0" w:color="auto"/>
      </w:divBdr>
    </w:div>
    <w:div w:id="1812021634">
      <w:bodyDiv w:val="1"/>
      <w:marLeft w:val="0"/>
      <w:marRight w:val="0"/>
      <w:marTop w:val="0"/>
      <w:marBottom w:val="0"/>
      <w:divBdr>
        <w:top w:val="none" w:sz="0" w:space="0" w:color="auto"/>
        <w:left w:val="none" w:sz="0" w:space="0" w:color="auto"/>
        <w:bottom w:val="none" w:sz="0" w:space="0" w:color="auto"/>
        <w:right w:val="none" w:sz="0" w:space="0" w:color="auto"/>
      </w:divBdr>
    </w:div>
    <w:div w:id="1819809030">
      <w:bodyDiv w:val="1"/>
      <w:marLeft w:val="0"/>
      <w:marRight w:val="0"/>
      <w:marTop w:val="0"/>
      <w:marBottom w:val="0"/>
      <w:divBdr>
        <w:top w:val="none" w:sz="0" w:space="0" w:color="auto"/>
        <w:left w:val="none" w:sz="0" w:space="0" w:color="auto"/>
        <w:bottom w:val="none" w:sz="0" w:space="0" w:color="auto"/>
        <w:right w:val="none" w:sz="0" w:space="0" w:color="auto"/>
      </w:divBdr>
    </w:div>
    <w:div w:id="1853644876">
      <w:bodyDiv w:val="1"/>
      <w:marLeft w:val="0"/>
      <w:marRight w:val="0"/>
      <w:marTop w:val="0"/>
      <w:marBottom w:val="0"/>
      <w:divBdr>
        <w:top w:val="none" w:sz="0" w:space="0" w:color="auto"/>
        <w:left w:val="none" w:sz="0" w:space="0" w:color="auto"/>
        <w:bottom w:val="none" w:sz="0" w:space="0" w:color="auto"/>
        <w:right w:val="none" w:sz="0" w:space="0" w:color="auto"/>
      </w:divBdr>
    </w:div>
    <w:div w:id="1864635476">
      <w:bodyDiv w:val="1"/>
      <w:marLeft w:val="0"/>
      <w:marRight w:val="0"/>
      <w:marTop w:val="0"/>
      <w:marBottom w:val="0"/>
      <w:divBdr>
        <w:top w:val="none" w:sz="0" w:space="0" w:color="auto"/>
        <w:left w:val="none" w:sz="0" w:space="0" w:color="auto"/>
        <w:bottom w:val="none" w:sz="0" w:space="0" w:color="auto"/>
        <w:right w:val="none" w:sz="0" w:space="0" w:color="auto"/>
      </w:divBdr>
    </w:div>
    <w:div w:id="1876457639">
      <w:bodyDiv w:val="1"/>
      <w:marLeft w:val="0"/>
      <w:marRight w:val="0"/>
      <w:marTop w:val="0"/>
      <w:marBottom w:val="0"/>
      <w:divBdr>
        <w:top w:val="none" w:sz="0" w:space="0" w:color="auto"/>
        <w:left w:val="none" w:sz="0" w:space="0" w:color="auto"/>
        <w:bottom w:val="none" w:sz="0" w:space="0" w:color="auto"/>
        <w:right w:val="none" w:sz="0" w:space="0" w:color="auto"/>
      </w:divBdr>
    </w:div>
    <w:div w:id="1878662625">
      <w:bodyDiv w:val="1"/>
      <w:marLeft w:val="0"/>
      <w:marRight w:val="0"/>
      <w:marTop w:val="0"/>
      <w:marBottom w:val="0"/>
      <w:divBdr>
        <w:top w:val="none" w:sz="0" w:space="0" w:color="auto"/>
        <w:left w:val="none" w:sz="0" w:space="0" w:color="auto"/>
        <w:bottom w:val="none" w:sz="0" w:space="0" w:color="auto"/>
        <w:right w:val="none" w:sz="0" w:space="0" w:color="auto"/>
      </w:divBdr>
    </w:div>
    <w:div w:id="1934320737">
      <w:bodyDiv w:val="1"/>
      <w:marLeft w:val="0"/>
      <w:marRight w:val="0"/>
      <w:marTop w:val="0"/>
      <w:marBottom w:val="0"/>
      <w:divBdr>
        <w:top w:val="none" w:sz="0" w:space="0" w:color="auto"/>
        <w:left w:val="none" w:sz="0" w:space="0" w:color="auto"/>
        <w:bottom w:val="none" w:sz="0" w:space="0" w:color="auto"/>
        <w:right w:val="none" w:sz="0" w:space="0" w:color="auto"/>
      </w:divBdr>
    </w:div>
    <w:div w:id="1965768839">
      <w:bodyDiv w:val="1"/>
      <w:marLeft w:val="0"/>
      <w:marRight w:val="0"/>
      <w:marTop w:val="0"/>
      <w:marBottom w:val="0"/>
      <w:divBdr>
        <w:top w:val="none" w:sz="0" w:space="0" w:color="auto"/>
        <w:left w:val="none" w:sz="0" w:space="0" w:color="auto"/>
        <w:bottom w:val="none" w:sz="0" w:space="0" w:color="auto"/>
        <w:right w:val="none" w:sz="0" w:space="0" w:color="auto"/>
      </w:divBdr>
    </w:div>
    <w:div w:id="2011517801">
      <w:bodyDiv w:val="1"/>
      <w:marLeft w:val="0"/>
      <w:marRight w:val="0"/>
      <w:marTop w:val="0"/>
      <w:marBottom w:val="0"/>
      <w:divBdr>
        <w:top w:val="none" w:sz="0" w:space="0" w:color="auto"/>
        <w:left w:val="none" w:sz="0" w:space="0" w:color="auto"/>
        <w:bottom w:val="none" w:sz="0" w:space="0" w:color="auto"/>
        <w:right w:val="none" w:sz="0" w:space="0" w:color="auto"/>
      </w:divBdr>
    </w:div>
    <w:div w:id="2029989113">
      <w:bodyDiv w:val="1"/>
      <w:marLeft w:val="0"/>
      <w:marRight w:val="0"/>
      <w:marTop w:val="0"/>
      <w:marBottom w:val="0"/>
      <w:divBdr>
        <w:top w:val="none" w:sz="0" w:space="0" w:color="auto"/>
        <w:left w:val="none" w:sz="0" w:space="0" w:color="auto"/>
        <w:bottom w:val="none" w:sz="0" w:space="0" w:color="auto"/>
        <w:right w:val="none" w:sz="0" w:space="0" w:color="auto"/>
      </w:divBdr>
      <w:divsChild>
        <w:div w:id="365905888">
          <w:marLeft w:val="0"/>
          <w:marRight w:val="0"/>
          <w:marTop w:val="0"/>
          <w:marBottom w:val="0"/>
          <w:divBdr>
            <w:top w:val="none" w:sz="0" w:space="0" w:color="auto"/>
            <w:left w:val="none" w:sz="0" w:space="0" w:color="auto"/>
            <w:bottom w:val="none" w:sz="0" w:space="0" w:color="auto"/>
            <w:right w:val="none" w:sz="0" w:space="0" w:color="auto"/>
          </w:divBdr>
          <w:divsChild>
            <w:div w:id="205337601">
              <w:marLeft w:val="0"/>
              <w:marRight w:val="0"/>
              <w:marTop w:val="0"/>
              <w:marBottom w:val="0"/>
              <w:divBdr>
                <w:top w:val="none" w:sz="0" w:space="0" w:color="auto"/>
                <w:left w:val="none" w:sz="0" w:space="0" w:color="auto"/>
                <w:bottom w:val="none" w:sz="0" w:space="0" w:color="auto"/>
                <w:right w:val="none" w:sz="0" w:space="0" w:color="auto"/>
              </w:divBdr>
              <w:divsChild>
                <w:div w:id="1405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779175">
      <w:bodyDiv w:val="1"/>
      <w:marLeft w:val="0"/>
      <w:marRight w:val="0"/>
      <w:marTop w:val="0"/>
      <w:marBottom w:val="0"/>
      <w:divBdr>
        <w:top w:val="none" w:sz="0" w:space="0" w:color="auto"/>
        <w:left w:val="none" w:sz="0" w:space="0" w:color="auto"/>
        <w:bottom w:val="none" w:sz="0" w:space="0" w:color="auto"/>
        <w:right w:val="none" w:sz="0" w:space="0" w:color="auto"/>
      </w:divBdr>
    </w:div>
    <w:div w:id="2093774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Sara Milena Nuñez Aldana</DisplayName>
        <AccountId>13</AccountId>
        <AccountType/>
      </UserInfo>
      <UserInfo>
        <DisplayName>Kevin Arlid Herrera Santa</DisplayName>
        <AccountId>353</AccountId>
        <AccountType/>
      </UserInfo>
      <UserInfo>
        <DisplayName>Martha Alicia Romero Vargas</DisplayName>
        <AccountId>1497</AccountId>
        <AccountType/>
      </UserInfo>
      <UserInfo>
        <DisplayName>Nohelia Del Carmen Zawady Palacio</DisplayName>
        <AccountId>1503</AccountId>
        <AccountType/>
      </UserInfo>
      <UserInfo>
        <DisplayName>Sergio Enrique Caballero Lesmes</DisplayName>
        <AccountId>1562</AccountId>
        <AccountType/>
      </UserInfo>
      <UserInfo>
        <DisplayName>Juan David Cárdenas Cabeza</DisplayName>
        <AccountId>1893</AccountId>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MediaLengthInSecond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jEPQ3vR+2Gp1iRq532yTinTjM9CA==">AMUW2mUGTfk7K3W/1iR+gzGuk+QM1CZf18fclOUtmTfAOfMFTlR/W2K53hUi4x5zeZN4sIuzZmpWz9iQV3XESlQvvB4no2cR7Jv8qP3H/4/ubOlZ76FvtnthDOyfJ1/en3Qm+xpvQ2+WNVhf/Oo8bcqCQ9oGBMt7Dk14KtJMgZZxx7LuJBNEJI5M3g1DBI2AKmy13C+MJHMq</go:docsCustomData>
</go:gDocsCustomXmlDataStorage>
</file>

<file path=customXml/itemProps1.xml><?xml version="1.0" encoding="utf-8"?>
<ds:datastoreItem xmlns:ds="http://schemas.openxmlformats.org/officeDocument/2006/customXml" ds:itemID="{AEEF7D86-B64A-45A2-BB78-D59446BDAAAE}">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2.xml><?xml version="1.0" encoding="utf-8"?>
<ds:datastoreItem xmlns:ds="http://schemas.openxmlformats.org/officeDocument/2006/customXml" ds:itemID="{168A9D62-9B94-40F9-A761-2454E7AFEFBE}">
  <ds:schemaRefs>
    <ds:schemaRef ds:uri="http://schemas.microsoft.com/sharepoint/v3/contenttype/forms"/>
  </ds:schemaRefs>
</ds:datastoreItem>
</file>

<file path=customXml/itemProps3.xml><?xml version="1.0" encoding="utf-8"?>
<ds:datastoreItem xmlns:ds="http://schemas.openxmlformats.org/officeDocument/2006/customXml" ds:itemID="{F633FD4C-0FFC-442C-BE3B-48045E752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2B1527-DC8D-4FDE-BA2B-36A523A8D773}">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26</Pages>
  <Words>8705</Words>
  <Characters>47879</Characters>
  <Application>Microsoft Office Word</Application>
  <DocSecurity>0</DocSecurity>
  <Lines>398</Lines>
  <Paragraphs>112</Paragraphs>
  <ScaleCrop>false</ScaleCrop>
  <Company/>
  <LinksUpToDate>false</LinksUpToDate>
  <CharactersWithSpaces>56472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Alexandra Acevedo Villalba</dc:creator>
  <cp:keywords/>
  <cp:lastModifiedBy>Carlos Mario Castrillón Endo</cp:lastModifiedBy>
  <cp:revision>326</cp:revision>
  <cp:lastPrinted>2023-05-31T12:42:00Z</cp:lastPrinted>
  <dcterms:created xsi:type="dcterms:W3CDTF">2025-05-26T22:01:00Z</dcterms:created>
  <dcterms:modified xsi:type="dcterms:W3CDTF">2025-09-22T15:50:00Z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19896300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